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3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8D2FEC" w:rsidRPr="00B32849" w:rsidTr="008D2FEC">
        <w:trPr>
          <w:trHeight w:hRule="exact" w:val="3598"/>
        </w:trPr>
        <w:tc>
          <w:tcPr>
            <w:tcW w:w="9513" w:type="dxa"/>
            <w:tcBorders>
              <w:top w:val="threeDEmboss" w:sz="18" w:space="0" w:color="auto"/>
            </w:tcBorders>
            <w:vAlign w:val="center"/>
          </w:tcPr>
          <w:p w:rsidR="008D2FEC" w:rsidRPr="00B32849" w:rsidRDefault="00565D2C" w:rsidP="00F46795">
            <w:pPr>
              <w:pStyle w:val="RepTitle"/>
            </w:pPr>
            <w:r w:rsidRPr="00565D2C">
              <w:t xml:space="preserve">FINAL </w:t>
            </w:r>
            <w:r w:rsidR="008D2FEC" w:rsidRPr="00B32849">
              <w:t>REGISTRATION REPORT</w:t>
            </w:r>
          </w:p>
          <w:p w:rsidR="00F52E35" w:rsidRPr="00B32849" w:rsidRDefault="00F52E35" w:rsidP="000006C8">
            <w:pPr>
              <w:pStyle w:val="RepTitle"/>
              <w:rPr>
                <w:b/>
              </w:rPr>
            </w:pPr>
            <w:r w:rsidRPr="00B32849">
              <w:rPr>
                <w:b/>
              </w:rPr>
              <w:t>Part B</w:t>
            </w:r>
          </w:p>
          <w:p w:rsidR="00B766E8" w:rsidRPr="00B32849" w:rsidRDefault="00B766E8" w:rsidP="00B766E8">
            <w:pPr>
              <w:pStyle w:val="RepTitleBold"/>
            </w:pPr>
            <w:r w:rsidRPr="00B32849">
              <w:t>Section 6</w:t>
            </w:r>
          </w:p>
          <w:p w:rsidR="008D2FEC" w:rsidRPr="00B32849" w:rsidRDefault="00B766E8" w:rsidP="00B766E8">
            <w:pPr>
              <w:pStyle w:val="RepTitleBold"/>
            </w:pPr>
            <w:r w:rsidRPr="00B32849">
              <w:t>Mammalian Toxicology</w:t>
            </w:r>
            <w:r w:rsidRPr="00B32849">
              <w:br/>
            </w:r>
          </w:p>
          <w:p w:rsidR="00B766E8" w:rsidRPr="00B32849" w:rsidRDefault="00B766E8" w:rsidP="000006C8">
            <w:pPr>
              <w:pStyle w:val="RepSubtitle"/>
            </w:pPr>
            <w:r w:rsidRPr="00B32849">
              <w:t>Detailed summary of the risk assessment</w:t>
            </w:r>
          </w:p>
        </w:tc>
      </w:tr>
      <w:tr w:rsidR="008D2FEC" w:rsidRPr="00B32849" w:rsidTr="008D2FEC">
        <w:trPr>
          <w:trHeight w:hRule="exact" w:val="3765"/>
        </w:trPr>
        <w:tc>
          <w:tcPr>
            <w:tcW w:w="9513" w:type="dxa"/>
            <w:vAlign w:val="center"/>
          </w:tcPr>
          <w:p w:rsidR="00B36BB4" w:rsidRPr="00B32849" w:rsidRDefault="00B36BB4" w:rsidP="00B36BB4">
            <w:pPr>
              <w:pStyle w:val="RepTitle"/>
            </w:pPr>
            <w:r w:rsidRPr="00B32849">
              <w:t xml:space="preserve">Product code: </w:t>
            </w:r>
            <w:r w:rsidR="00C440B8" w:rsidRPr="00C440B8">
              <w:t>SHA 105000 A</w:t>
            </w:r>
          </w:p>
          <w:p w:rsidR="00B36BB4" w:rsidRPr="00B32849" w:rsidRDefault="00B36BB4" w:rsidP="00B36BB4">
            <w:pPr>
              <w:pStyle w:val="RepTitle"/>
            </w:pPr>
            <w:r w:rsidRPr="00B32849">
              <w:t xml:space="preserve">Product name: </w:t>
            </w:r>
            <w:r w:rsidR="00795913" w:rsidRPr="00795913">
              <w:t>SUPER</w:t>
            </w:r>
          </w:p>
          <w:p w:rsidR="008D2FEC" w:rsidRPr="00B32849" w:rsidRDefault="00AF5C12" w:rsidP="002442E5">
            <w:pPr>
              <w:pStyle w:val="RepSubtitle"/>
            </w:pPr>
            <w:r w:rsidRPr="00B32849">
              <w:t>Chemical a</w:t>
            </w:r>
            <w:r w:rsidR="008D2FEC" w:rsidRPr="00B32849">
              <w:t xml:space="preserve">ctive substance: </w:t>
            </w:r>
          </w:p>
          <w:p w:rsidR="008D2FEC" w:rsidRPr="00B32849" w:rsidRDefault="008008E4" w:rsidP="007B2BB0">
            <w:pPr>
              <w:pStyle w:val="RepSubtitle"/>
            </w:pPr>
            <w:r w:rsidRPr="00FF0F31">
              <w:rPr>
                <w:szCs w:val="32"/>
              </w:rPr>
              <w:t>Ferric phosphate</w:t>
            </w:r>
            <w:r w:rsidR="00C0776E" w:rsidRPr="008008E4">
              <w:rPr>
                <w:szCs w:val="32"/>
              </w:rPr>
              <w:t xml:space="preserve">, </w:t>
            </w:r>
            <w:r w:rsidRPr="008008E4">
              <w:rPr>
                <w:szCs w:val="32"/>
              </w:rPr>
              <w:t xml:space="preserve">29.7 </w:t>
            </w:r>
            <w:r w:rsidR="00C0776E" w:rsidRPr="008008E4">
              <w:rPr>
                <w:szCs w:val="32"/>
              </w:rPr>
              <w:t>g/kg</w:t>
            </w:r>
            <w:r w:rsidR="00C0776E" w:rsidRPr="00B32849">
              <w:rPr>
                <w:szCs w:val="32"/>
              </w:rPr>
              <w:br/>
            </w:r>
          </w:p>
        </w:tc>
      </w:tr>
      <w:tr w:rsidR="008D2FEC" w:rsidRPr="00B32849" w:rsidTr="008D2FEC">
        <w:trPr>
          <w:trHeight w:hRule="exact" w:val="2268"/>
        </w:trPr>
        <w:tc>
          <w:tcPr>
            <w:tcW w:w="9513" w:type="dxa"/>
            <w:vAlign w:val="center"/>
          </w:tcPr>
          <w:p w:rsidR="008D2FEC" w:rsidRPr="00B32849" w:rsidRDefault="00795913" w:rsidP="002442E5">
            <w:pPr>
              <w:pStyle w:val="RepTitle"/>
            </w:pPr>
            <w:r>
              <w:t xml:space="preserve">Central </w:t>
            </w:r>
            <w:r w:rsidR="000006C8" w:rsidRPr="008008E4">
              <w:t>Zone</w:t>
            </w:r>
          </w:p>
          <w:p w:rsidR="008D2FEC" w:rsidRPr="00B32849" w:rsidRDefault="008D2FEC" w:rsidP="002442E5">
            <w:pPr>
              <w:pStyle w:val="RepTitle"/>
            </w:pPr>
            <w:r w:rsidRPr="00B32849">
              <w:t xml:space="preserve">Zonal Rapporteur Member State: </w:t>
            </w:r>
            <w:r w:rsidR="00795913">
              <w:t>Poland</w:t>
            </w:r>
          </w:p>
        </w:tc>
      </w:tr>
      <w:tr w:rsidR="008D2FEC" w:rsidRPr="00B32849" w:rsidTr="008D2FEC">
        <w:trPr>
          <w:trHeight w:hRule="exact" w:val="2268"/>
        </w:trPr>
        <w:tc>
          <w:tcPr>
            <w:tcW w:w="9513" w:type="dxa"/>
            <w:vAlign w:val="center"/>
          </w:tcPr>
          <w:p w:rsidR="008D2FEC" w:rsidRDefault="008D2FEC" w:rsidP="008008E4">
            <w:pPr>
              <w:pStyle w:val="RepTitle"/>
            </w:pPr>
            <w:r w:rsidRPr="008008E4">
              <w:t>CORE ASSESSMENT</w:t>
            </w:r>
          </w:p>
          <w:p w:rsidR="00FD290C" w:rsidRPr="008008E4" w:rsidRDefault="00FD290C" w:rsidP="008008E4">
            <w:pPr>
              <w:pStyle w:val="RepTitle"/>
              <w:rPr>
                <w:highlight w:val="yellow"/>
              </w:rPr>
            </w:pPr>
            <w:r w:rsidRPr="004E1310">
              <w:t>(</w:t>
            </w:r>
            <w:r w:rsidR="00025946" w:rsidRPr="004E1310">
              <w:t>Non-p</w:t>
            </w:r>
            <w:r w:rsidRPr="004E1310">
              <w:t>rofessional us</w:t>
            </w:r>
            <w:r w:rsidR="006068A0">
              <w:t>e</w:t>
            </w:r>
            <w:r w:rsidRPr="004E1310">
              <w:t>)</w:t>
            </w:r>
          </w:p>
        </w:tc>
      </w:tr>
      <w:tr w:rsidR="008D2FEC" w:rsidRPr="00B32849" w:rsidTr="002442E5">
        <w:trPr>
          <w:trHeight w:hRule="exact" w:val="2102"/>
        </w:trPr>
        <w:tc>
          <w:tcPr>
            <w:tcW w:w="9513" w:type="dxa"/>
            <w:tcBorders>
              <w:bottom w:val="threeDEmboss" w:sz="18" w:space="0" w:color="auto"/>
            </w:tcBorders>
            <w:vAlign w:val="center"/>
          </w:tcPr>
          <w:p w:rsidR="0040185A" w:rsidRDefault="008D2FEC" w:rsidP="0040185A">
            <w:pPr>
              <w:pStyle w:val="RepTitle"/>
              <w:rPr>
                <w:lang w:val="en-US"/>
              </w:rPr>
            </w:pPr>
            <w:r w:rsidRPr="00B32849">
              <w:t xml:space="preserve">Applicant: </w:t>
            </w:r>
            <w:r w:rsidR="0040185A">
              <w:t xml:space="preserve">Sharda </w:t>
            </w:r>
            <w:proofErr w:type="spellStart"/>
            <w:r w:rsidR="0040185A">
              <w:t>Cropchem</w:t>
            </w:r>
            <w:proofErr w:type="spellEnd"/>
            <w:r w:rsidR="0040185A">
              <w:t xml:space="preserve"> Ltd</w:t>
            </w:r>
          </w:p>
          <w:p w:rsidR="008D2FEC" w:rsidRPr="00B32849" w:rsidRDefault="008D2FEC" w:rsidP="002442E5">
            <w:pPr>
              <w:pStyle w:val="RepTitle"/>
            </w:pPr>
            <w:r w:rsidRPr="00B32849">
              <w:t xml:space="preserve">Submission date: </w:t>
            </w:r>
            <w:r w:rsidR="00F13925">
              <w:t>March 2024</w:t>
            </w:r>
            <w:r w:rsidR="00DE2390">
              <w:t xml:space="preserve">; </w:t>
            </w:r>
          </w:p>
          <w:p w:rsidR="008D2FEC" w:rsidRPr="00B32849" w:rsidRDefault="003674BF" w:rsidP="008158FA">
            <w:pPr>
              <w:pStyle w:val="RepTitle"/>
            </w:pPr>
            <w:r w:rsidRPr="00B32849">
              <w:t xml:space="preserve">MS </w:t>
            </w:r>
            <w:r w:rsidR="008D2FEC" w:rsidRPr="00B32849">
              <w:t xml:space="preserve">Finalisation date: </w:t>
            </w:r>
            <w:r w:rsidR="00BA3597" w:rsidRPr="004871E4">
              <w:t>September 2024</w:t>
            </w:r>
            <w:r w:rsidR="00565D2C">
              <w:rPr>
                <w:lang w:val="fr-FR"/>
              </w:rPr>
              <w:t xml:space="preserve">; </w:t>
            </w:r>
            <w:r w:rsidR="003F6603">
              <w:rPr>
                <w:lang w:val="fr-FR"/>
              </w:rPr>
              <w:t>December</w:t>
            </w:r>
            <w:r w:rsidR="00565D2C">
              <w:rPr>
                <w:lang w:val="fr-FR"/>
              </w:rPr>
              <w:t xml:space="preserve"> 2024</w:t>
            </w:r>
          </w:p>
        </w:tc>
      </w:tr>
    </w:tbl>
    <w:p w:rsidR="002442E5" w:rsidRPr="00B32849" w:rsidRDefault="002442E5" w:rsidP="002442E5">
      <w:pPr>
        <w:pStyle w:val="RepTitle"/>
        <w:sectPr w:rsidR="002442E5" w:rsidRPr="00B32849" w:rsidSect="009311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134" w:bottom="1134" w:left="1417" w:header="709" w:footer="142" w:gutter="0"/>
          <w:pgNumType w:chapSep="period"/>
          <w:cols w:space="708"/>
          <w:titlePg/>
          <w:docGrid w:linePitch="360"/>
        </w:sectPr>
      </w:pPr>
    </w:p>
    <w:p w:rsidR="00E83884" w:rsidRPr="00B32849" w:rsidRDefault="008D2FEC" w:rsidP="002442E5">
      <w:pPr>
        <w:pStyle w:val="RepTitle"/>
      </w:pPr>
      <w:r w:rsidRPr="00B32849">
        <w:lastRenderedPageBreak/>
        <w:t>V</w:t>
      </w:r>
      <w:r w:rsidR="00E83884" w:rsidRPr="00B32849">
        <w:t xml:space="preserve">ersion </w:t>
      </w:r>
      <w:r w:rsidR="006701D3" w:rsidRPr="00B32849">
        <w:t>h</w:t>
      </w:r>
      <w:r w:rsidR="00E83884" w:rsidRPr="00B32849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07"/>
        <w:gridCol w:w="7962"/>
      </w:tblGrid>
      <w:tr w:rsidR="00E83884" w:rsidRPr="00B32849" w:rsidTr="000006C8">
        <w:tc>
          <w:tcPr>
            <w:tcW w:w="796" w:type="pct"/>
          </w:tcPr>
          <w:p w:rsidR="00E83884" w:rsidRPr="00B32849" w:rsidRDefault="00E83884" w:rsidP="00A241B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When</w:t>
            </w:r>
          </w:p>
        </w:tc>
        <w:tc>
          <w:tcPr>
            <w:tcW w:w="4204" w:type="pct"/>
          </w:tcPr>
          <w:p w:rsidR="00E83884" w:rsidRPr="00B32849" w:rsidRDefault="00E83884" w:rsidP="00A241B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What</w:t>
            </w:r>
          </w:p>
        </w:tc>
      </w:tr>
      <w:tr w:rsidR="00E83884" w:rsidRPr="00B32849" w:rsidTr="000006C8">
        <w:tc>
          <w:tcPr>
            <w:tcW w:w="796" w:type="pct"/>
          </w:tcPr>
          <w:p w:rsidR="00E83884" w:rsidRPr="00F3402C" w:rsidRDefault="004871E4" w:rsidP="002442E5">
            <w:pPr>
              <w:pStyle w:val="RepTable"/>
              <w:rPr>
                <w:noProof w:val="0"/>
                <w:highlight w:val="lightGray"/>
              </w:rPr>
            </w:pPr>
            <w:r>
              <w:rPr>
                <w:noProof w:val="0"/>
                <w:highlight w:val="lightGray"/>
              </w:rPr>
              <w:t xml:space="preserve">September </w:t>
            </w:r>
            <w:r w:rsidR="00F3402C" w:rsidRPr="00F3402C">
              <w:rPr>
                <w:noProof w:val="0"/>
                <w:highlight w:val="lightGray"/>
              </w:rPr>
              <w:t>2024</w:t>
            </w:r>
          </w:p>
        </w:tc>
        <w:tc>
          <w:tcPr>
            <w:tcW w:w="4204" w:type="pct"/>
          </w:tcPr>
          <w:p w:rsidR="00E83884" w:rsidRPr="00F3402C" w:rsidRDefault="004871E4" w:rsidP="002442E5">
            <w:pPr>
              <w:pStyle w:val="RepTable"/>
              <w:rPr>
                <w:noProof w:val="0"/>
                <w:highlight w:val="lightGray"/>
              </w:rPr>
            </w:pPr>
            <w:r>
              <w:rPr>
                <w:noProof w:val="0"/>
                <w:highlight w:val="lightGray"/>
              </w:rPr>
              <w:t>ZRMS a</w:t>
            </w:r>
            <w:r w:rsidR="00F3402C" w:rsidRPr="00F3402C">
              <w:rPr>
                <w:noProof w:val="0"/>
                <w:highlight w:val="lightGray"/>
              </w:rPr>
              <w:t>ssessment</w:t>
            </w:r>
          </w:p>
        </w:tc>
      </w:tr>
      <w:tr w:rsidR="00565D2C" w:rsidRPr="00B32849" w:rsidTr="000006C8">
        <w:tc>
          <w:tcPr>
            <w:tcW w:w="796" w:type="pct"/>
          </w:tcPr>
          <w:p w:rsidR="00565D2C" w:rsidRDefault="003F6603" w:rsidP="00565D2C">
            <w:pPr>
              <w:pStyle w:val="RepTable"/>
              <w:rPr>
                <w:noProof w:val="0"/>
                <w:highlight w:val="lightGray"/>
                <w:lang w:val="en-US"/>
              </w:rPr>
            </w:pPr>
            <w:r>
              <w:rPr>
                <w:lang w:val="fr-FR"/>
              </w:rPr>
              <w:t>December 2024</w:t>
            </w:r>
            <w:bookmarkStart w:id="0" w:name="_GoBack"/>
            <w:bookmarkEnd w:id="0"/>
          </w:p>
        </w:tc>
        <w:tc>
          <w:tcPr>
            <w:tcW w:w="4204" w:type="pct"/>
          </w:tcPr>
          <w:p w:rsidR="00565D2C" w:rsidRDefault="00565D2C" w:rsidP="00565D2C">
            <w:pPr>
              <w:pStyle w:val="RepTable"/>
              <w:rPr>
                <w:highlight w:val="lightGray"/>
              </w:rPr>
            </w:pPr>
            <w:r>
              <w:t>The final Registration Report</w:t>
            </w:r>
          </w:p>
        </w:tc>
      </w:tr>
      <w:tr w:rsidR="00E83884" w:rsidRPr="00B32849" w:rsidTr="000006C8">
        <w:tc>
          <w:tcPr>
            <w:tcW w:w="796" w:type="pct"/>
          </w:tcPr>
          <w:p w:rsidR="00E83884" w:rsidRPr="00B32849" w:rsidRDefault="00E83884" w:rsidP="002442E5">
            <w:pPr>
              <w:pStyle w:val="RepTable"/>
              <w:rPr>
                <w:noProof w:val="0"/>
              </w:rPr>
            </w:pPr>
          </w:p>
        </w:tc>
        <w:tc>
          <w:tcPr>
            <w:tcW w:w="4204" w:type="pct"/>
          </w:tcPr>
          <w:p w:rsidR="00E83884" w:rsidRPr="00B32849" w:rsidRDefault="00E83884" w:rsidP="002442E5">
            <w:pPr>
              <w:pStyle w:val="RepTable"/>
              <w:rPr>
                <w:noProof w:val="0"/>
              </w:rPr>
            </w:pPr>
          </w:p>
        </w:tc>
      </w:tr>
      <w:tr w:rsidR="00E83884" w:rsidRPr="00B32849" w:rsidTr="000006C8">
        <w:tc>
          <w:tcPr>
            <w:tcW w:w="796" w:type="pct"/>
          </w:tcPr>
          <w:p w:rsidR="00E83884" w:rsidRPr="00B32849" w:rsidRDefault="00E83884" w:rsidP="002442E5">
            <w:pPr>
              <w:pStyle w:val="RepTable"/>
              <w:rPr>
                <w:noProof w:val="0"/>
              </w:rPr>
            </w:pPr>
          </w:p>
        </w:tc>
        <w:tc>
          <w:tcPr>
            <w:tcW w:w="4204" w:type="pct"/>
          </w:tcPr>
          <w:p w:rsidR="00E83884" w:rsidRPr="00B32849" w:rsidRDefault="00E83884" w:rsidP="002442E5">
            <w:pPr>
              <w:pStyle w:val="RepTable"/>
              <w:rPr>
                <w:noProof w:val="0"/>
              </w:rPr>
            </w:pPr>
          </w:p>
        </w:tc>
      </w:tr>
    </w:tbl>
    <w:p w:rsidR="00E83884" w:rsidRPr="00B32849" w:rsidRDefault="00E83884" w:rsidP="002442E5">
      <w:pPr>
        <w:pStyle w:val="RepStandard"/>
      </w:pPr>
    </w:p>
    <w:p w:rsidR="002442E5" w:rsidRPr="00B32849" w:rsidRDefault="002442E5" w:rsidP="002442E5">
      <w:pPr>
        <w:pStyle w:val="RepSubtitle"/>
        <w:sectPr w:rsidR="002442E5" w:rsidRPr="00B32849" w:rsidSect="00931189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:rsidR="0075737D" w:rsidRPr="00B32849" w:rsidRDefault="00BC0503" w:rsidP="002442E5">
      <w:pPr>
        <w:pStyle w:val="RepSubtitle"/>
      </w:pPr>
      <w:r w:rsidRPr="00B32849">
        <w:lastRenderedPageBreak/>
        <w:t>Table</w:t>
      </w:r>
      <w:r w:rsidR="0075737D" w:rsidRPr="00B32849">
        <w:t xml:space="preserve"> of </w:t>
      </w:r>
      <w:r w:rsidR="002442E5" w:rsidRPr="00B32849">
        <w:t>C</w:t>
      </w:r>
      <w:r w:rsidR="0075737D" w:rsidRPr="00B32849">
        <w:t>ontents</w:t>
      </w:r>
    </w:p>
    <w:p w:rsidR="00784BEE" w:rsidRDefault="00F93A24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en-IN" w:eastAsia="en-IN"/>
        </w:rPr>
      </w:pPr>
      <w:r>
        <w:fldChar w:fldCharType="begin"/>
      </w:r>
      <w:r w:rsidR="00495F42">
        <w:instrText xml:space="preserve"> TOC \o "1-4" \h \z \t "Rep Appendix 3;3" </w:instrText>
      </w:r>
      <w:r>
        <w:fldChar w:fldCharType="separate"/>
      </w:r>
      <w:hyperlink w:anchor="_Toc162004789" w:history="1">
        <w:r w:rsidR="00784BEE" w:rsidRPr="00870453">
          <w:rPr>
            <w:rStyle w:val="Hipercze"/>
          </w:rPr>
          <w:t>6</w:t>
        </w:r>
        <w:r w:rsidR="00784BEE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Mammalian Toxicology (KCP 7)</w:t>
        </w:r>
        <w:r w:rsidR="00784BEE">
          <w:rPr>
            <w:webHidden/>
          </w:rPr>
          <w:tab/>
        </w:r>
        <w:r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84BE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790" w:history="1">
        <w:r w:rsidR="00784BEE" w:rsidRPr="00870453">
          <w:rPr>
            <w:rStyle w:val="Hipercze"/>
          </w:rPr>
          <w:t>6.1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Summary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_Toc162004790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5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791" w:history="1">
        <w:r w:rsidR="00784BEE" w:rsidRPr="00870453">
          <w:rPr>
            <w:rStyle w:val="Hipercze"/>
          </w:rPr>
          <w:t>6.2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Toxicological Information on Active Substance(s)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_Toc162004791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6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792" w:history="1">
        <w:r w:rsidR="00784BEE" w:rsidRPr="00870453">
          <w:rPr>
            <w:rStyle w:val="Hipercze"/>
          </w:rPr>
          <w:t>6.3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Toxicological Evaluation of Plant Protection Product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_Toc162004792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7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793" w:history="1">
        <w:r w:rsidR="00784BEE" w:rsidRPr="00870453">
          <w:rPr>
            <w:rStyle w:val="Hipercze"/>
          </w:rPr>
          <w:t>6.4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Toxicological Evaluation of Groundwater Metabolites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_Toc162004793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8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794" w:history="1">
        <w:r w:rsidR="00784BEE" w:rsidRPr="00870453">
          <w:rPr>
            <w:rStyle w:val="Hipercze"/>
          </w:rPr>
          <w:t>6.5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Dermal Absorption (KCP 7.3)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_Toc162004794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8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795" w:history="1">
        <w:r w:rsidR="00784BEE" w:rsidRPr="00870453">
          <w:rPr>
            <w:rStyle w:val="Hipercze"/>
          </w:rPr>
          <w:t>6.5.1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Justification for proposed values - Ferric phosphate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_Toc162004795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8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796" w:history="1">
        <w:r w:rsidR="00784BEE" w:rsidRPr="00870453">
          <w:rPr>
            <w:rStyle w:val="Hipercze"/>
          </w:rPr>
          <w:t>6.6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Exposure Assessment of Plant Protection Product (KCP 7.2)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_Toc162004796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9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797" w:history="1">
        <w:r w:rsidR="00784BEE" w:rsidRPr="00870453">
          <w:rPr>
            <w:rStyle w:val="Hipercze"/>
          </w:rPr>
          <w:t>6.6.1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Selection of critical use(s) and justification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_Toc162004797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9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798" w:history="1">
        <w:r w:rsidR="00784BEE" w:rsidRPr="00870453">
          <w:rPr>
            <w:rStyle w:val="Hipercze"/>
          </w:rPr>
          <w:t>6.6.2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Operator exposure (KCP 7.2.1)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_Toc162004798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9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4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799" w:history="1">
        <w:r w:rsidR="00784BEE" w:rsidRPr="00870453">
          <w:rPr>
            <w:rStyle w:val="Hipercze"/>
            <w:lang w:val="en-GB"/>
          </w:rPr>
          <w:t>6.6.2.1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  <w:lang w:val="en-GB"/>
          </w:rPr>
          <w:t>Estimation of operator exposure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_Toc162004799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9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4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00" w:history="1">
        <w:r w:rsidR="00784BEE" w:rsidRPr="00870453">
          <w:rPr>
            <w:rStyle w:val="Hipercze"/>
          </w:rPr>
          <w:t>6.6.2.2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Measurement of operator exposure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_Toc162004800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10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01" w:history="1">
        <w:r w:rsidR="00784BEE" w:rsidRPr="00870453">
          <w:rPr>
            <w:rStyle w:val="Hipercze"/>
          </w:rPr>
          <w:t>6.6.3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Worker exposure (KCP 7.2.3)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_Toc162004801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10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4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02" w:history="1">
        <w:r w:rsidR="00784BEE" w:rsidRPr="00870453">
          <w:rPr>
            <w:rStyle w:val="Hipercze"/>
            <w:lang w:val="en-GB"/>
          </w:rPr>
          <w:t>6.6.3.1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  <w:lang w:val="en-GB"/>
          </w:rPr>
          <w:t>Estimation of worker exposure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_Toc162004802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10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4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03" w:history="1">
        <w:r w:rsidR="00784BEE" w:rsidRPr="00870453">
          <w:rPr>
            <w:rStyle w:val="Hipercze"/>
            <w:lang w:val="en-GB"/>
          </w:rPr>
          <w:t>6.6.3.2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  <w:lang w:val="en-GB"/>
          </w:rPr>
          <w:t>Refinement of generic DFR value (KCP 7.2)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_Toc162004803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10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4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04" w:history="1">
        <w:r w:rsidR="00784BEE" w:rsidRPr="00870453">
          <w:rPr>
            <w:rStyle w:val="Hipercze"/>
            <w:lang w:val="en-GB"/>
          </w:rPr>
          <w:t>6.6.3.3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  <w:lang w:val="en-GB"/>
          </w:rPr>
          <w:t>Measurement of worker exposure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_Toc162004804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11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05" w:history="1">
        <w:r w:rsidR="00784BEE" w:rsidRPr="00870453">
          <w:rPr>
            <w:rStyle w:val="Hipercze"/>
          </w:rPr>
          <w:t>6.6.4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Resident and bystander exposure (KCP 7.2.2)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_Toc162004805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11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4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06" w:history="1">
        <w:r w:rsidR="00784BEE" w:rsidRPr="00870453">
          <w:rPr>
            <w:rStyle w:val="Hipercze"/>
            <w:lang w:val="en-GB"/>
          </w:rPr>
          <w:t>6.6.4.1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  <w:lang w:val="en-GB"/>
          </w:rPr>
          <w:t>Estimation of resident and bystander exposure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_Toc162004806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11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4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07" w:history="1">
        <w:r w:rsidR="00784BEE" w:rsidRPr="00870453">
          <w:rPr>
            <w:rStyle w:val="Hipercze"/>
            <w:lang w:val="en-GB"/>
          </w:rPr>
          <w:t>6.6.4.2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  <w:lang w:val="en-GB"/>
          </w:rPr>
          <w:t>Measurement of resident and/or bystander exposure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_Toc162004807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12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08" w:history="1">
        <w:r w:rsidR="00784BEE" w:rsidRPr="00870453">
          <w:rPr>
            <w:rStyle w:val="Hipercze"/>
          </w:rPr>
          <w:t>6.6.5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Combined exposure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_Toc162004808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12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en-IN" w:eastAsia="en-IN"/>
        </w:rPr>
      </w:pPr>
      <w:hyperlink w:anchor="_Toc162004809" w:history="1">
        <w:r w:rsidR="00784BEE" w:rsidRPr="00870453">
          <w:rPr>
            <w:rStyle w:val="Hipercze"/>
          </w:rPr>
          <w:t>Appendix 1</w:t>
        </w:r>
        <w:r w:rsidR="00784BEE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Lists of data considered in support of the evaluation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_Toc162004809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13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en-IN" w:eastAsia="en-IN"/>
        </w:rPr>
      </w:pPr>
      <w:hyperlink w:anchor="_Toc162004810" w:history="1">
        <w:r w:rsidR="00784BEE" w:rsidRPr="00870453">
          <w:rPr>
            <w:rStyle w:val="Hipercze"/>
          </w:rPr>
          <w:t>Appendix 2</w:t>
        </w:r>
        <w:r w:rsidR="00784BEE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Detailed evaluation of the studies relied upon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_Toc162004810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15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11" w:history="1">
        <w:r w:rsidR="00784BEE" w:rsidRPr="00870453">
          <w:rPr>
            <w:rStyle w:val="Hipercze"/>
          </w:rPr>
          <w:t>A 2.1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Statement on bridging possibilities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_Toc162004811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15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12" w:history="1">
        <w:r w:rsidR="00784BEE" w:rsidRPr="00870453">
          <w:rPr>
            <w:rStyle w:val="Hipercze"/>
          </w:rPr>
          <w:t>A 2.2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Acute oral toxicity (KCP 7.1.1)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_Toc162004812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15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13" w:history="1">
        <w:r w:rsidR="00784BEE" w:rsidRPr="00870453">
          <w:rPr>
            <w:rStyle w:val="Hipercze"/>
          </w:rPr>
          <w:t>A 2.3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Acute percutaneous (dermal) toxicity (KCP 7.1.2)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_Toc162004813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16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14" w:history="1">
        <w:r w:rsidR="00784BEE" w:rsidRPr="00870453">
          <w:rPr>
            <w:rStyle w:val="Hipercze"/>
          </w:rPr>
          <w:t>A 2.4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Acute inhalation toxicity (KCP 7.1.3)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_Toc162004814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16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15" w:history="1">
        <w:r w:rsidR="00784BEE" w:rsidRPr="00870453">
          <w:rPr>
            <w:rStyle w:val="Hipercze"/>
          </w:rPr>
          <w:t>A 2.5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Skin irritation (KCP 7.1.4)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_Toc162004815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16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16" w:history="1">
        <w:r w:rsidR="00784BEE" w:rsidRPr="00870453">
          <w:rPr>
            <w:rStyle w:val="Hipercze"/>
          </w:rPr>
          <w:t>A 2.6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Eye irritation (KCP 7.1.5)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_Toc162004816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17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17" w:history="1">
        <w:r w:rsidR="00784BEE" w:rsidRPr="00870453">
          <w:rPr>
            <w:rStyle w:val="Hipercze"/>
          </w:rPr>
          <w:t>A 2.7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Skin sensitisation (KCP 7.1.6)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_Toc162004817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17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18" w:history="1">
        <w:r w:rsidR="00784BEE" w:rsidRPr="00870453">
          <w:rPr>
            <w:rStyle w:val="Hipercze"/>
          </w:rPr>
          <w:t>A 2.8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Supplementary studies for combinations of plant protection products (KCP 7.1.7)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_Toc162004818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17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19" w:history="1">
        <w:r w:rsidR="00784BEE" w:rsidRPr="00870453">
          <w:rPr>
            <w:rStyle w:val="Hipercze"/>
          </w:rPr>
          <w:t>A 2.9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Data on co-formulants (KCP 7.4)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_Toc162004819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17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20" w:history="1">
        <w:r w:rsidR="00784BEE" w:rsidRPr="00870453">
          <w:rPr>
            <w:rStyle w:val="Hipercze"/>
          </w:rPr>
          <w:t>A 2.9.1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Material safety data sheet for each co-formulant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_Toc162004820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17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21" w:history="1">
        <w:r w:rsidR="00784BEE" w:rsidRPr="00870453">
          <w:rPr>
            <w:rStyle w:val="Hipercze"/>
          </w:rPr>
          <w:t>A 2.9.2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Available toxicological data for each co-formulant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_Toc162004821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17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22" w:history="1">
        <w:r w:rsidR="00784BEE" w:rsidRPr="00870453">
          <w:rPr>
            <w:rStyle w:val="Hipercze"/>
          </w:rPr>
          <w:t>A 2.10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Studies on dermal absorption (KCP 7.3)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_Toc162004822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17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23" w:history="1">
        <w:r w:rsidR="00784BEE" w:rsidRPr="00870453">
          <w:rPr>
            <w:rStyle w:val="Hipercze"/>
          </w:rPr>
          <w:t>A 2.11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Other/Special Studies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_Toc162004823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18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en-IN" w:eastAsia="en-IN"/>
        </w:rPr>
      </w:pPr>
      <w:hyperlink w:anchor="_Toc162004824" w:history="1">
        <w:r w:rsidR="00784BEE" w:rsidRPr="00870453">
          <w:rPr>
            <w:rStyle w:val="Hipercze"/>
          </w:rPr>
          <w:t>Appendix 3</w:t>
        </w:r>
        <w:r w:rsidR="00784BEE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Exposure calculations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_Toc162004824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19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en-IN" w:eastAsia="en-IN"/>
        </w:rPr>
      </w:pPr>
      <w:hyperlink w:anchor="_Toc162004825" w:history="1">
        <w:r w:rsidR="00784BEE" w:rsidRPr="00870453">
          <w:rPr>
            <w:rStyle w:val="Hipercze"/>
          </w:rPr>
          <w:t>A 3.1</w:t>
        </w:r>
        <w:r w:rsidR="00784BEE">
          <w:rPr>
            <w:rFonts w:asciiTheme="minorHAnsi" w:eastAsiaTheme="minorEastAsia" w:hAnsiTheme="minorHAnsi" w:cstheme="minorBidi"/>
            <w:kern w:val="2"/>
            <w:sz w:val="22"/>
            <w:lang w:val="en-IN" w:eastAsia="en-IN"/>
          </w:rPr>
          <w:tab/>
        </w:r>
        <w:r w:rsidR="00784BEE" w:rsidRPr="00870453">
          <w:rPr>
            <w:rStyle w:val="Hipercze"/>
          </w:rPr>
          <w:t>Operator exposure calculations (KCP 7.2.1.1)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_Toc162004825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19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en-IN" w:eastAsia="en-IN"/>
        </w:rPr>
      </w:pPr>
      <w:hyperlink w:anchor="_Toc162004826" w:history="1">
        <w:r w:rsidR="00784BEE" w:rsidRPr="00870453">
          <w:rPr>
            <w:rStyle w:val="Hipercze"/>
            <w:bCs/>
          </w:rPr>
          <w:t>Please, refer to KCP reports, section 6.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_Toc162004826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19</w:t>
        </w:r>
        <w:r w:rsidR="00F93A24">
          <w:rPr>
            <w:webHidden/>
          </w:rPr>
          <w:fldChar w:fldCharType="end"/>
        </w:r>
      </w:hyperlink>
    </w:p>
    <w:p w:rsidR="00784BEE" w:rsidRDefault="003F6603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en-IN" w:eastAsia="en-IN"/>
        </w:rPr>
      </w:pPr>
      <w:hyperlink w:anchor="_Toc162004827" w:history="1">
        <w:r w:rsidR="00784BEE" w:rsidRPr="00870453">
          <w:rPr>
            <w:rStyle w:val="Hipercze"/>
          </w:rPr>
          <w:t>Appendix 4</w:t>
        </w:r>
        <w:r w:rsidR="00784BEE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en-IN" w:eastAsia="en-IN"/>
          </w:rPr>
          <w:tab/>
        </w:r>
        <w:r w:rsidR="00784BEE" w:rsidRPr="00870453">
          <w:rPr>
            <w:rStyle w:val="Hipercze"/>
          </w:rPr>
          <w:t>Detailed evaluation of exposure and/or DFR studies relied upon (KCP 7.2, KCP 7.2.1.1, KCP 7.2.2.1, KCP 7.2.3.1)</w:t>
        </w:r>
        <w:r w:rsidR="00784BEE">
          <w:rPr>
            <w:webHidden/>
          </w:rPr>
          <w:tab/>
        </w:r>
        <w:r w:rsidR="00F93A24">
          <w:rPr>
            <w:webHidden/>
          </w:rPr>
          <w:fldChar w:fldCharType="begin"/>
        </w:r>
        <w:r w:rsidR="00784BEE">
          <w:rPr>
            <w:webHidden/>
          </w:rPr>
          <w:instrText xml:space="preserve"> PAGEREF _Toc162004827 \h </w:instrText>
        </w:r>
        <w:r w:rsidR="00F93A24">
          <w:rPr>
            <w:webHidden/>
          </w:rPr>
        </w:r>
        <w:r w:rsidR="00F93A24">
          <w:rPr>
            <w:webHidden/>
          </w:rPr>
          <w:fldChar w:fldCharType="separate"/>
        </w:r>
        <w:r w:rsidR="00784BEE">
          <w:rPr>
            <w:webHidden/>
          </w:rPr>
          <w:t>19</w:t>
        </w:r>
        <w:r w:rsidR="00F93A24">
          <w:rPr>
            <w:webHidden/>
          </w:rPr>
          <w:fldChar w:fldCharType="end"/>
        </w:r>
      </w:hyperlink>
    </w:p>
    <w:p w:rsidR="007000DA" w:rsidRPr="00B32849" w:rsidRDefault="00F93A24" w:rsidP="002442E5">
      <w:pPr>
        <w:pStyle w:val="RepStandard"/>
        <w:sectPr w:rsidR="007000DA" w:rsidRPr="00B32849" w:rsidSect="00931189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  <w:r>
        <w:fldChar w:fldCharType="end"/>
      </w:r>
    </w:p>
    <w:p w:rsidR="00C81348" w:rsidRPr="00B32849" w:rsidRDefault="00C81348" w:rsidP="008725E2">
      <w:pPr>
        <w:pStyle w:val="Nagwek1"/>
      </w:pPr>
      <w:bookmarkStart w:id="1" w:name="_Toc328552143"/>
      <w:bookmarkStart w:id="2" w:name="_Toc332020587"/>
      <w:bookmarkStart w:id="3" w:name="_Toc332203430"/>
      <w:bookmarkStart w:id="4" w:name="_Toc332206982"/>
      <w:bookmarkStart w:id="5" w:name="_Toc332296154"/>
      <w:bookmarkStart w:id="6" w:name="_Toc336434721"/>
      <w:bookmarkStart w:id="7" w:name="_Toc397516872"/>
      <w:bookmarkStart w:id="8" w:name="_Toc398627852"/>
      <w:bookmarkStart w:id="9" w:name="_Toc399335707"/>
      <w:bookmarkStart w:id="10" w:name="_Toc399764847"/>
      <w:bookmarkStart w:id="11" w:name="_Toc412562639"/>
      <w:bookmarkStart w:id="12" w:name="_Toc412562716"/>
      <w:bookmarkStart w:id="13" w:name="_Toc413662708"/>
      <w:bookmarkStart w:id="14" w:name="_Toc413673565"/>
      <w:bookmarkStart w:id="15" w:name="_Toc413673663"/>
      <w:bookmarkStart w:id="16" w:name="_Toc413673734"/>
      <w:bookmarkStart w:id="17" w:name="_Toc413928633"/>
      <w:bookmarkStart w:id="18" w:name="_Toc413936247"/>
      <w:bookmarkStart w:id="19" w:name="_Toc413937958"/>
      <w:bookmarkStart w:id="20" w:name="_Toc414026685"/>
      <w:bookmarkStart w:id="21" w:name="_Toc414974064"/>
      <w:bookmarkStart w:id="22" w:name="_Toc450900938"/>
      <w:bookmarkStart w:id="23" w:name="_Toc450920604"/>
      <w:bookmarkStart w:id="24" w:name="_Toc450923725"/>
      <w:bookmarkStart w:id="25" w:name="_Toc454460958"/>
      <w:bookmarkStart w:id="26" w:name="_Toc454462794"/>
      <w:bookmarkStart w:id="27" w:name="_Toc162004789"/>
      <w:r w:rsidRPr="00B32849">
        <w:lastRenderedPageBreak/>
        <w:t>Mammalian Toxicology (KCP 7)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C81348" w:rsidRPr="00B32849" w:rsidRDefault="00C81348" w:rsidP="00636FE1">
      <w:pPr>
        <w:pStyle w:val="Nagwek2"/>
      </w:pPr>
      <w:bookmarkStart w:id="28" w:name="_Toc328552144"/>
      <w:bookmarkStart w:id="29" w:name="_Toc332020588"/>
      <w:bookmarkStart w:id="30" w:name="_Toc332203431"/>
      <w:bookmarkStart w:id="31" w:name="_Toc332206983"/>
      <w:bookmarkStart w:id="32" w:name="_Toc332296155"/>
      <w:bookmarkStart w:id="33" w:name="_Toc336434722"/>
      <w:bookmarkStart w:id="34" w:name="_Toc397516873"/>
      <w:bookmarkStart w:id="35" w:name="_Toc398627853"/>
      <w:bookmarkStart w:id="36" w:name="_Toc399335708"/>
      <w:bookmarkStart w:id="37" w:name="_Toc399764848"/>
      <w:bookmarkStart w:id="38" w:name="_Toc412562640"/>
      <w:bookmarkStart w:id="39" w:name="_Toc412562717"/>
      <w:bookmarkStart w:id="40" w:name="_Toc413662709"/>
      <w:bookmarkStart w:id="41" w:name="_Toc413673566"/>
      <w:bookmarkStart w:id="42" w:name="_Toc413673664"/>
      <w:bookmarkStart w:id="43" w:name="_Toc413673735"/>
      <w:bookmarkStart w:id="44" w:name="_Toc413928634"/>
      <w:bookmarkStart w:id="45" w:name="_Toc413936248"/>
      <w:bookmarkStart w:id="46" w:name="_Toc413937959"/>
      <w:bookmarkStart w:id="47" w:name="_Toc414026686"/>
      <w:bookmarkStart w:id="48" w:name="_Toc414974065"/>
      <w:bookmarkStart w:id="49" w:name="_Toc450900939"/>
      <w:bookmarkStart w:id="50" w:name="_Toc450920605"/>
      <w:bookmarkStart w:id="51" w:name="_Toc450923726"/>
      <w:bookmarkStart w:id="52" w:name="_Toc454460959"/>
      <w:bookmarkStart w:id="53" w:name="_Toc454462795"/>
      <w:bookmarkStart w:id="54" w:name="_Toc162004790"/>
      <w:r w:rsidRPr="00B32849">
        <w:t>Summary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C81348" w:rsidRPr="00B32849" w:rsidRDefault="00C81348" w:rsidP="00C81348">
      <w:pPr>
        <w:pStyle w:val="RepLabel"/>
        <w:spacing w:before="240"/>
      </w:pPr>
      <w:bookmarkStart w:id="55" w:name="_Ref325720970"/>
      <w:r w:rsidRPr="00B32849"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6.1</w:t>
      </w:r>
      <w:r w:rsidR="00F93A24">
        <w:fldChar w:fldCharType="end"/>
      </w:r>
      <w:r w:rsidR="001F20EF">
        <w:noBreakHyphen/>
      </w:r>
      <w:r w:rsidR="00F93A24">
        <w:fldChar w:fldCharType="begin"/>
      </w:r>
      <w:r w:rsidR="001F20EF">
        <w:instrText xml:space="preserve"> SEQ Table \* ARABIC \s 2 </w:instrText>
      </w:r>
      <w:r w:rsidR="00F93A24">
        <w:fldChar w:fldCharType="separate"/>
      </w:r>
      <w:r w:rsidR="006068A0">
        <w:rPr>
          <w:noProof/>
        </w:rPr>
        <w:t>1</w:t>
      </w:r>
      <w:r w:rsidR="00F93A24">
        <w:fldChar w:fldCharType="end"/>
      </w:r>
      <w:bookmarkEnd w:id="55"/>
      <w:r w:rsidRPr="00B32849">
        <w:t>:</w:t>
      </w:r>
      <w:r w:rsidRPr="00B32849">
        <w:tab/>
        <w:t xml:space="preserve">Information on </w:t>
      </w:r>
      <w:r w:rsidR="00971D27" w:rsidRPr="00971D27">
        <w:t xml:space="preserve">SHA 105000 A / </w:t>
      </w:r>
      <w:r w:rsidR="00795913" w:rsidRPr="00795913">
        <w:t>SUPER</w:t>
      </w:r>
      <w:r w:rsidRPr="00B32849">
        <w:t xml:space="preserve"> 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615"/>
        <w:gridCol w:w="4857"/>
      </w:tblGrid>
      <w:tr w:rsidR="00C81348" w:rsidRPr="00B32849" w:rsidTr="00B27CEC">
        <w:tc>
          <w:tcPr>
            <w:tcW w:w="2436" w:type="pct"/>
          </w:tcPr>
          <w:p w:rsidR="00C81348" w:rsidRPr="00B32849" w:rsidRDefault="00C81348" w:rsidP="00B766E8">
            <w:pPr>
              <w:pStyle w:val="RepTable"/>
            </w:pPr>
            <w:r w:rsidRPr="00B32849">
              <w:t>Product name and code</w:t>
            </w:r>
          </w:p>
        </w:tc>
        <w:tc>
          <w:tcPr>
            <w:tcW w:w="2564" w:type="pct"/>
          </w:tcPr>
          <w:p w:rsidR="00C81348" w:rsidRPr="00B32849" w:rsidRDefault="00971D27" w:rsidP="00B766E8">
            <w:pPr>
              <w:pStyle w:val="RepTable"/>
              <w:rPr>
                <w:highlight w:val="yellow"/>
              </w:rPr>
            </w:pPr>
            <w:r w:rsidRPr="00971D27">
              <w:t xml:space="preserve">SHA 105000 A / </w:t>
            </w:r>
            <w:r w:rsidR="00795913" w:rsidRPr="00795913">
              <w:t>SUPER</w:t>
            </w:r>
          </w:p>
        </w:tc>
      </w:tr>
      <w:tr w:rsidR="00C81348" w:rsidRPr="00B32849" w:rsidTr="00B27CEC">
        <w:tc>
          <w:tcPr>
            <w:tcW w:w="2436" w:type="pct"/>
          </w:tcPr>
          <w:p w:rsidR="00C81348" w:rsidRPr="00B32849" w:rsidRDefault="00C81348" w:rsidP="00B766E8">
            <w:pPr>
              <w:pStyle w:val="RepTable"/>
            </w:pPr>
            <w:r w:rsidRPr="00B32849">
              <w:t>Formulation type</w:t>
            </w:r>
          </w:p>
        </w:tc>
        <w:tc>
          <w:tcPr>
            <w:tcW w:w="2564" w:type="pct"/>
          </w:tcPr>
          <w:p w:rsidR="00C81348" w:rsidRPr="00B32849" w:rsidRDefault="005026F9" w:rsidP="00B766E8">
            <w:pPr>
              <w:pStyle w:val="RepTable"/>
              <w:rPr>
                <w:highlight w:val="yellow"/>
              </w:rPr>
            </w:pPr>
            <w:r w:rsidRPr="005026F9">
              <w:t>Ganular bait [Code: GB]</w:t>
            </w:r>
          </w:p>
        </w:tc>
      </w:tr>
      <w:tr w:rsidR="00971D27" w:rsidRPr="00B32849" w:rsidTr="00B27CEC">
        <w:tc>
          <w:tcPr>
            <w:tcW w:w="2436" w:type="pct"/>
          </w:tcPr>
          <w:p w:rsidR="00971D27" w:rsidRPr="00B32849" w:rsidRDefault="00971D27" w:rsidP="00971D27">
            <w:pPr>
              <w:pStyle w:val="RepTable"/>
            </w:pPr>
            <w:r w:rsidRPr="00B32849">
              <w:t>Active substance(s) (incl. content)</w:t>
            </w:r>
          </w:p>
        </w:tc>
        <w:tc>
          <w:tcPr>
            <w:tcW w:w="2564" w:type="pct"/>
          </w:tcPr>
          <w:p w:rsidR="00971D27" w:rsidRPr="00B32849" w:rsidRDefault="00971D27" w:rsidP="00971D27">
            <w:pPr>
              <w:pStyle w:val="RepTable"/>
              <w:jc w:val="both"/>
              <w:rPr>
                <w:highlight w:val="yellow"/>
              </w:rPr>
            </w:pPr>
            <w:r w:rsidRPr="00D95C9B">
              <w:t>Ferric phosphate</w:t>
            </w:r>
            <w:r w:rsidRPr="00B32849">
              <w:t xml:space="preserve">; </w:t>
            </w:r>
            <w:r w:rsidRPr="00D95C9B">
              <w:t>29.7 g/kg</w:t>
            </w:r>
          </w:p>
        </w:tc>
      </w:tr>
      <w:tr w:rsidR="00971D27" w:rsidRPr="00B32849" w:rsidTr="00B27CEC">
        <w:tc>
          <w:tcPr>
            <w:tcW w:w="2436" w:type="pct"/>
          </w:tcPr>
          <w:p w:rsidR="00971D27" w:rsidRPr="00B32849" w:rsidRDefault="00971D27" w:rsidP="00971D27">
            <w:pPr>
              <w:pStyle w:val="RepTable"/>
            </w:pPr>
            <w:r w:rsidRPr="00B32849">
              <w:t>Function</w:t>
            </w:r>
          </w:p>
        </w:tc>
        <w:tc>
          <w:tcPr>
            <w:tcW w:w="2564" w:type="pct"/>
          </w:tcPr>
          <w:p w:rsidR="00971D27" w:rsidRPr="00B32849" w:rsidRDefault="00971D27" w:rsidP="00971D27">
            <w:pPr>
              <w:pStyle w:val="RepTable"/>
              <w:rPr>
                <w:highlight w:val="yellow"/>
              </w:rPr>
            </w:pPr>
            <w:r w:rsidRPr="00D95C9B">
              <w:t>Molluscicide</w:t>
            </w:r>
          </w:p>
        </w:tc>
      </w:tr>
      <w:tr w:rsidR="00971D27" w:rsidRPr="00B32849" w:rsidTr="00B27CEC">
        <w:tc>
          <w:tcPr>
            <w:tcW w:w="2436" w:type="pct"/>
          </w:tcPr>
          <w:p w:rsidR="00971D27" w:rsidRPr="00B32849" w:rsidRDefault="00971D27" w:rsidP="00971D27">
            <w:pPr>
              <w:pStyle w:val="RepTable"/>
            </w:pPr>
            <w:r w:rsidRPr="00B32849">
              <w:t>Product already evaluated as the ‘representative formulation’ during the approval of the active substance(s)</w:t>
            </w:r>
          </w:p>
        </w:tc>
        <w:tc>
          <w:tcPr>
            <w:tcW w:w="2564" w:type="pct"/>
          </w:tcPr>
          <w:p w:rsidR="00971D27" w:rsidRPr="00971D27" w:rsidRDefault="00971D27" w:rsidP="00971D27">
            <w:pPr>
              <w:pStyle w:val="RepTable"/>
            </w:pPr>
            <w:r w:rsidRPr="00971D27">
              <w:t>No</w:t>
            </w:r>
          </w:p>
        </w:tc>
      </w:tr>
      <w:tr w:rsidR="00971D27" w:rsidRPr="00B32849" w:rsidTr="00B27CEC">
        <w:tc>
          <w:tcPr>
            <w:tcW w:w="2436" w:type="pct"/>
          </w:tcPr>
          <w:p w:rsidR="00971D27" w:rsidRPr="00B32849" w:rsidRDefault="00971D27" w:rsidP="00971D27">
            <w:pPr>
              <w:pStyle w:val="RepTable"/>
            </w:pPr>
            <w:r w:rsidRPr="00B32849">
              <w:t>Product previously evaluated in another MS according to Uniform Principles</w:t>
            </w:r>
          </w:p>
        </w:tc>
        <w:tc>
          <w:tcPr>
            <w:tcW w:w="2564" w:type="pct"/>
          </w:tcPr>
          <w:p w:rsidR="00971D27" w:rsidRPr="00971D27" w:rsidRDefault="00971D27" w:rsidP="00971D27">
            <w:pPr>
              <w:pStyle w:val="RepTable"/>
            </w:pPr>
            <w:r w:rsidRPr="00971D27">
              <w:t xml:space="preserve">No </w:t>
            </w:r>
          </w:p>
        </w:tc>
      </w:tr>
    </w:tbl>
    <w:p w:rsidR="00C81348" w:rsidRPr="00B32849" w:rsidRDefault="00B766E8" w:rsidP="00B766E8">
      <w:pPr>
        <w:pStyle w:val="RepTableFootnote"/>
        <w:rPr>
          <w:lang w:val="en-GB"/>
        </w:rPr>
      </w:pPr>
      <w:r w:rsidRPr="00B32849">
        <w:rPr>
          <w:lang w:val="en-GB"/>
        </w:rPr>
        <w:t>*</w:t>
      </w:r>
      <w:r w:rsidRPr="00B32849">
        <w:rPr>
          <w:lang w:val="en-GB"/>
        </w:rPr>
        <w:tab/>
      </w:r>
      <w:r w:rsidR="00C81348" w:rsidRPr="00B32849">
        <w:rPr>
          <w:lang w:val="en-GB"/>
        </w:rPr>
        <w:t xml:space="preserve">Information on the detailed composition of </w:t>
      </w:r>
      <w:r w:rsidR="00971D27" w:rsidRPr="00971D27">
        <w:rPr>
          <w:lang w:val="en-GB"/>
        </w:rPr>
        <w:t xml:space="preserve">SHA 105000 A / </w:t>
      </w:r>
      <w:r w:rsidR="007C72B5" w:rsidRPr="007C72B5">
        <w:rPr>
          <w:lang w:val="en-GB"/>
        </w:rPr>
        <w:t>SUPER</w:t>
      </w:r>
      <w:r w:rsidR="00C81348" w:rsidRPr="00B32849">
        <w:rPr>
          <w:lang w:val="en-GB"/>
        </w:rPr>
        <w:t xml:space="preserve"> can be found in the confidential dRR Part C.</w:t>
      </w:r>
    </w:p>
    <w:p w:rsidR="00C81348" w:rsidRPr="00B32849" w:rsidRDefault="00C81348" w:rsidP="00C81348">
      <w:pPr>
        <w:rPr>
          <w:lang w:val="en-GB"/>
        </w:rPr>
      </w:pPr>
    </w:p>
    <w:p w:rsidR="00C81348" w:rsidRPr="00B32849" w:rsidRDefault="00C81348" w:rsidP="00C81348">
      <w:pPr>
        <w:pStyle w:val="RepNewPart"/>
        <w:keepNext w:val="0"/>
        <w:keepLines w:val="0"/>
        <w:widowControl/>
        <w:spacing w:before="0" w:after="0"/>
        <w:outlineLvl w:val="9"/>
      </w:pPr>
      <w:r w:rsidRPr="00B32849">
        <w:t>Justified proposals for classification and labelling</w:t>
      </w:r>
    </w:p>
    <w:p w:rsidR="00C81348" w:rsidRPr="00B32849" w:rsidRDefault="00C81348" w:rsidP="00C81348">
      <w:pPr>
        <w:pStyle w:val="RepStandard"/>
      </w:pPr>
    </w:p>
    <w:p w:rsidR="00C81348" w:rsidRPr="00B32849" w:rsidRDefault="00C81348" w:rsidP="00C81348">
      <w:pPr>
        <w:pStyle w:val="RepStandard"/>
      </w:pPr>
      <w:r w:rsidRPr="00B32849">
        <w:t>According to the criteria given in Regulation (EC) No 1272/2008 of the European Parliament and of the Council of 16 December 2008</w:t>
      </w:r>
      <w:r w:rsidR="00B27CEC" w:rsidRPr="00B32849">
        <w:t>,</w:t>
      </w:r>
      <w:r w:rsidRPr="00B32849">
        <w:t xml:space="preserve"> the following classification and labelling with regard to toxicological data is proposed for the preparation:</w:t>
      </w:r>
    </w:p>
    <w:p w:rsidR="00C81348" w:rsidRPr="00B32849" w:rsidRDefault="00C81348" w:rsidP="00C81348">
      <w:pPr>
        <w:pStyle w:val="RepLabel"/>
        <w:spacing w:before="240"/>
      </w:pPr>
      <w:r w:rsidRPr="00B32849"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6.1</w:t>
      </w:r>
      <w:r w:rsidR="00F93A24">
        <w:fldChar w:fldCharType="end"/>
      </w:r>
      <w:r w:rsidR="001F20EF">
        <w:noBreakHyphen/>
      </w:r>
      <w:r w:rsidR="00F93A24">
        <w:fldChar w:fldCharType="begin"/>
      </w:r>
      <w:r w:rsidR="001F20EF">
        <w:instrText xml:space="preserve"> SEQ Table \* ARABIC \s 2 </w:instrText>
      </w:r>
      <w:r w:rsidR="00F93A24">
        <w:fldChar w:fldCharType="separate"/>
      </w:r>
      <w:r w:rsidR="006068A0">
        <w:rPr>
          <w:noProof/>
        </w:rPr>
        <w:t>2</w:t>
      </w:r>
      <w:r w:rsidR="00F93A24">
        <w:fldChar w:fldCharType="end"/>
      </w:r>
      <w:r w:rsidRPr="00B32849">
        <w:t>:</w:t>
      </w:r>
      <w:r w:rsidRPr="00B32849">
        <w:tab/>
        <w:t xml:space="preserve">Justified proposals for classification and labelling for </w:t>
      </w:r>
      <w:r w:rsidR="00971D27" w:rsidRPr="00971D27">
        <w:t xml:space="preserve">SHA 105000 A / </w:t>
      </w:r>
      <w:r w:rsidR="007C72B5" w:rsidRPr="007C72B5">
        <w:t>SUPER</w:t>
      </w:r>
      <w:r w:rsidR="00B766E8" w:rsidRPr="00B32849">
        <w:t xml:space="preserve"> according to Regulation (EC) No 1272/2008</w:t>
      </w:r>
    </w:p>
    <w:tbl>
      <w:tblPr>
        <w:tblW w:w="5000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50"/>
        <w:gridCol w:w="6622"/>
      </w:tblGrid>
      <w:tr w:rsidR="00971D27" w:rsidRPr="00B32849" w:rsidTr="000A6076">
        <w:tc>
          <w:tcPr>
            <w:tcW w:w="2850" w:type="dxa"/>
          </w:tcPr>
          <w:p w:rsidR="00971D27" w:rsidRPr="00B32849" w:rsidRDefault="00971D27" w:rsidP="00971D27">
            <w:pPr>
              <w:pStyle w:val="RepTable"/>
              <w:keepNext/>
            </w:pPr>
            <w:r>
              <w:t>Hazard class(es), categories</w:t>
            </w:r>
          </w:p>
        </w:tc>
        <w:tc>
          <w:tcPr>
            <w:tcW w:w="6622" w:type="dxa"/>
          </w:tcPr>
          <w:p w:rsidR="00971D27" w:rsidRPr="00B32849" w:rsidRDefault="00971D27" w:rsidP="00971D27">
            <w:pPr>
              <w:pStyle w:val="RepTable"/>
              <w:keepNext/>
              <w:tabs>
                <w:tab w:val="left" w:pos="720"/>
              </w:tabs>
              <w:rPr>
                <w:highlight w:val="yellow"/>
              </w:rPr>
            </w:pPr>
            <w:r w:rsidRPr="00094DD2">
              <w:t>None</w:t>
            </w:r>
          </w:p>
        </w:tc>
      </w:tr>
      <w:tr w:rsidR="00971D27" w:rsidRPr="00B32849" w:rsidTr="000A6076">
        <w:tc>
          <w:tcPr>
            <w:tcW w:w="2850" w:type="dxa"/>
          </w:tcPr>
          <w:p w:rsidR="00971D27" w:rsidRPr="00B32849" w:rsidRDefault="00971D27" w:rsidP="00971D27">
            <w:pPr>
              <w:pStyle w:val="RepTable"/>
              <w:keepNext/>
            </w:pPr>
            <w:r w:rsidRPr="00B32849">
              <w:t xml:space="preserve">Hazard pictograms or </w:t>
            </w:r>
            <w:r>
              <w:t>Code(s) for hazard pictogram(s)</w:t>
            </w:r>
          </w:p>
        </w:tc>
        <w:tc>
          <w:tcPr>
            <w:tcW w:w="6622" w:type="dxa"/>
          </w:tcPr>
          <w:p w:rsidR="00971D27" w:rsidRPr="00B32849" w:rsidRDefault="00971D27" w:rsidP="00971D27">
            <w:pPr>
              <w:pStyle w:val="RepTable"/>
              <w:keepNext/>
              <w:tabs>
                <w:tab w:val="left" w:pos="720"/>
              </w:tabs>
              <w:rPr>
                <w:highlight w:val="yellow"/>
              </w:rPr>
            </w:pPr>
            <w:r w:rsidRPr="00094DD2">
              <w:t>None</w:t>
            </w:r>
          </w:p>
        </w:tc>
      </w:tr>
      <w:tr w:rsidR="00971D27" w:rsidRPr="00B32849" w:rsidTr="000A6076">
        <w:tc>
          <w:tcPr>
            <w:tcW w:w="2850" w:type="dxa"/>
          </w:tcPr>
          <w:p w:rsidR="00971D27" w:rsidRPr="00B32849" w:rsidRDefault="00971D27" w:rsidP="00971D27">
            <w:pPr>
              <w:pStyle w:val="RepTable"/>
              <w:keepNext/>
            </w:pPr>
            <w:r>
              <w:t>Signal word</w:t>
            </w:r>
          </w:p>
        </w:tc>
        <w:tc>
          <w:tcPr>
            <w:tcW w:w="6622" w:type="dxa"/>
          </w:tcPr>
          <w:p w:rsidR="00971D27" w:rsidRPr="00B32849" w:rsidRDefault="00971D27" w:rsidP="00971D27">
            <w:pPr>
              <w:pStyle w:val="RepTable"/>
              <w:keepNext/>
              <w:tabs>
                <w:tab w:val="left" w:pos="720"/>
              </w:tabs>
              <w:rPr>
                <w:highlight w:val="yellow"/>
              </w:rPr>
            </w:pPr>
            <w:r w:rsidRPr="00094DD2">
              <w:t>None</w:t>
            </w:r>
          </w:p>
        </w:tc>
      </w:tr>
      <w:tr w:rsidR="00971D27" w:rsidRPr="00B32849" w:rsidTr="000A6076">
        <w:tc>
          <w:tcPr>
            <w:tcW w:w="2850" w:type="dxa"/>
          </w:tcPr>
          <w:p w:rsidR="00971D27" w:rsidRPr="00B32849" w:rsidRDefault="00971D27" w:rsidP="00971D27">
            <w:pPr>
              <w:pStyle w:val="RepTable"/>
              <w:keepNext/>
            </w:pPr>
            <w:r>
              <w:t>Hazard statement(s)</w:t>
            </w:r>
          </w:p>
        </w:tc>
        <w:tc>
          <w:tcPr>
            <w:tcW w:w="6622" w:type="dxa"/>
          </w:tcPr>
          <w:p w:rsidR="00971D27" w:rsidRPr="00B32849" w:rsidRDefault="00971D27" w:rsidP="00971D27">
            <w:pPr>
              <w:pStyle w:val="RepTable"/>
              <w:keepNext/>
              <w:tabs>
                <w:tab w:val="left" w:pos="720"/>
              </w:tabs>
              <w:rPr>
                <w:highlight w:val="yellow"/>
              </w:rPr>
            </w:pPr>
            <w:r w:rsidRPr="00094DD2">
              <w:t>None</w:t>
            </w:r>
          </w:p>
        </w:tc>
      </w:tr>
      <w:tr w:rsidR="00281350" w:rsidRPr="00B32849" w:rsidTr="000A6076">
        <w:tc>
          <w:tcPr>
            <w:tcW w:w="2850" w:type="dxa"/>
          </w:tcPr>
          <w:p w:rsidR="00281350" w:rsidRPr="00B32849" w:rsidRDefault="00281350" w:rsidP="00281350">
            <w:pPr>
              <w:pStyle w:val="RepTable"/>
              <w:keepNext/>
            </w:pPr>
            <w:r>
              <w:t>Precautionary statement(s)</w:t>
            </w:r>
          </w:p>
        </w:tc>
        <w:tc>
          <w:tcPr>
            <w:tcW w:w="6622" w:type="dxa"/>
          </w:tcPr>
          <w:p w:rsidR="00281350" w:rsidRPr="00B32849" w:rsidRDefault="00281350" w:rsidP="00281350">
            <w:pPr>
              <w:pStyle w:val="RepTable"/>
              <w:keepNext/>
              <w:tabs>
                <w:tab w:val="left" w:pos="720"/>
              </w:tabs>
              <w:rPr>
                <w:highlight w:val="yellow"/>
              </w:rPr>
            </w:pPr>
            <w:r w:rsidRPr="00094DD2">
              <w:t>None</w:t>
            </w:r>
          </w:p>
        </w:tc>
      </w:tr>
      <w:tr w:rsidR="00281350" w:rsidRPr="00B32849" w:rsidTr="000A6076">
        <w:tc>
          <w:tcPr>
            <w:tcW w:w="2850" w:type="dxa"/>
          </w:tcPr>
          <w:p w:rsidR="00281350" w:rsidRPr="00B32849" w:rsidRDefault="00281350" w:rsidP="00281350">
            <w:pPr>
              <w:pStyle w:val="RepTable"/>
              <w:keepNext/>
            </w:pPr>
            <w:r>
              <w:t>Additional labelling phrases</w:t>
            </w:r>
          </w:p>
        </w:tc>
        <w:tc>
          <w:tcPr>
            <w:tcW w:w="6622" w:type="dxa"/>
          </w:tcPr>
          <w:p w:rsidR="00281350" w:rsidRPr="00B32849" w:rsidRDefault="00281350" w:rsidP="00281350">
            <w:pPr>
              <w:pStyle w:val="RepTable"/>
              <w:keepNext/>
            </w:pPr>
            <w:r w:rsidRPr="00B32849">
              <w:t>To avoid risks to man and the env</w:t>
            </w:r>
            <w:r>
              <w:t>Ferric</w:t>
            </w:r>
            <w:r w:rsidRPr="00B32849">
              <w:t>ment, comply with the instructions for use. [EUH401]</w:t>
            </w:r>
          </w:p>
        </w:tc>
      </w:tr>
    </w:tbl>
    <w:p w:rsidR="00B766E8" w:rsidRPr="00B32849" w:rsidRDefault="00B766E8" w:rsidP="00B766E8">
      <w:pPr>
        <w:pStyle w:val="RepLabel"/>
      </w:pPr>
      <w:bookmarkStart w:id="56" w:name="_Ref413433911"/>
      <w:r w:rsidRPr="00B32849"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6.1</w:t>
      </w:r>
      <w:r w:rsidR="00F93A24">
        <w:fldChar w:fldCharType="end"/>
      </w:r>
      <w:r w:rsidR="001F20EF">
        <w:noBreakHyphen/>
      </w:r>
      <w:r w:rsidR="00F93A24">
        <w:fldChar w:fldCharType="begin"/>
      </w:r>
      <w:r w:rsidR="001F20EF">
        <w:instrText xml:space="preserve"> SEQ Table \* ARABIC \s 2 </w:instrText>
      </w:r>
      <w:r w:rsidR="00F93A24">
        <w:fldChar w:fldCharType="separate"/>
      </w:r>
      <w:r w:rsidR="006068A0">
        <w:rPr>
          <w:noProof/>
        </w:rPr>
        <w:t>3</w:t>
      </w:r>
      <w:r w:rsidR="00F93A24">
        <w:fldChar w:fldCharType="end"/>
      </w:r>
      <w:bookmarkEnd w:id="56"/>
      <w:r w:rsidRPr="00B32849">
        <w:t>:</w:t>
      </w:r>
      <w:r w:rsidRPr="00B32849">
        <w:tab/>
        <w:t xml:space="preserve">Summary of risk assessment for operators, workers, </w:t>
      </w:r>
      <w:r w:rsidR="008F5D41" w:rsidRPr="00B32849">
        <w:t xml:space="preserve">residents </w:t>
      </w:r>
      <w:r w:rsidRPr="00B32849">
        <w:t xml:space="preserve">and </w:t>
      </w:r>
      <w:r w:rsidR="008F5D41" w:rsidRPr="00B32849">
        <w:t xml:space="preserve">bystanders </w:t>
      </w:r>
      <w:r w:rsidRPr="00B32849">
        <w:t xml:space="preserve">for </w:t>
      </w:r>
      <w:r w:rsidR="00971D27" w:rsidRPr="00971D27">
        <w:t xml:space="preserve">SHA 105000 A / </w:t>
      </w:r>
      <w:r w:rsidR="007C72B5" w:rsidRPr="007C72B5">
        <w:t>SUPER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3"/>
        <w:gridCol w:w="1819"/>
        <w:gridCol w:w="5950"/>
      </w:tblGrid>
      <w:tr w:rsidR="00C81348" w:rsidRPr="00B32849" w:rsidTr="00A241B7">
        <w:trPr>
          <w:tblHeader/>
        </w:trPr>
        <w:tc>
          <w:tcPr>
            <w:tcW w:w="899" w:type="pct"/>
          </w:tcPr>
          <w:p w:rsidR="00C81348" w:rsidRPr="007C72B5" w:rsidRDefault="00C81348" w:rsidP="00A241B7">
            <w:pPr>
              <w:pStyle w:val="RepTableHeader"/>
              <w:spacing w:before="0" w:after="0"/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960" w:type="pct"/>
          </w:tcPr>
          <w:p w:rsidR="00C81348" w:rsidRPr="007E2DA2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7E2DA2">
              <w:rPr>
                <w:lang w:val="en-GB"/>
              </w:rPr>
              <w:t>Result</w:t>
            </w:r>
          </w:p>
        </w:tc>
        <w:tc>
          <w:tcPr>
            <w:tcW w:w="3141" w:type="pct"/>
          </w:tcPr>
          <w:p w:rsidR="00C81348" w:rsidRPr="007E2DA2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7E2DA2">
              <w:rPr>
                <w:lang w:val="en-GB"/>
              </w:rPr>
              <w:t>PPE / Risk mitigation measures</w:t>
            </w:r>
          </w:p>
        </w:tc>
      </w:tr>
      <w:tr w:rsidR="00C81348" w:rsidRPr="00B32849" w:rsidTr="00A241B7">
        <w:tc>
          <w:tcPr>
            <w:tcW w:w="899" w:type="pct"/>
          </w:tcPr>
          <w:p w:rsidR="00C81348" w:rsidRPr="006F7DC9" w:rsidRDefault="00C81348" w:rsidP="00B766E8">
            <w:pPr>
              <w:pStyle w:val="RepTable"/>
            </w:pPr>
            <w:r w:rsidRPr="006F7DC9">
              <w:t>Operators</w:t>
            </w:r>
          </w:p>
        </w:tc>
        <w:tc>
          <w:tcPr>
            <w:tcW w:w="960" w:type="pct"/>
          </w:tcPr>
          <w:p w:rsidR="00C81348" w:rsidRPr="006F7DC9" w:rsidRDefault="00C81348" w:rsidP="00A241B7">
            <w:pPr>
              <w:pStyle w:val="RepTable"/>
              <w:tabs>
                <w:tab w:val="left" w:pos="720"/>
              </w:tabs>
              <w:jc w:val="center"/>
            </w:pPr>
            <w:r w:rsidRPr="006F7DC9">
              <w:t>Acceptable</w:t>
            </w:r>
          </w:p>
        </w:tc>
        <w:tc>
          <w:tcPr>
            <w:tcW w:w="3141" w:type="pct"/>
          </w:tcPr>
          <w:p w:rsidR="00C81348" w:rsidRPr="006F7DC9" w:rsidRDefault="00971D27" w:rsidP="00A241B7">
            <w:pPr>
              <w:pStyle w:val="RepTable"/>
              <w:tabs>
                <w:tab w:val="left" w:pos="720"/>
              </w:tabs>
            </w:pPr>
            <w:r w:rsidRPr="006F7DC9">
              <w:t>Work wear</w:t>
            </w:r>
          </w:p>
        </w:tc>
      </w:tr>
      <w:tr w:rsidR="00C81348" w:rsidRPr="00B32849" w:rsidTr="00A241B7">
        <w:tc>
          <w:tcPr>
            <w:tcW w:w="899" w:type="pct"/>
          </w:tcPr>
          <w:p w:rsidR="00C81348" w:rsidRPr="006F7DC9" w:rsidRDefault="00C81348" w:rsidP="00B766E8">
            <w:pPr>
              <w:pStyle w:val="RepTable"/>
            </w:pPr>
            <w:r w:rsidRPr="006F7DC9">
              <w:t>Workers</w:t>
            </w:r>
          </w:p>
        </w:tc>
        <w:tc>
          <w:tcPr>
            <w:tcW w:w="960" w:type="pct"/>
          </w:tcPr>
          <w:p w:rsidR="00C81348" w:rsidRPr="006F7DC9" w:rsidRDefault="00C81348" w:rsidP="00A241B7">
            <w:pPr>
              <w:pStyle w:val="RepTable"/>
              <w:tabs>
                <w:tab w:val="left" w:pos="720"/>
              </w:tabs>
              <w:jc w:val="center"/>
            </w:pPr>
            <w:r w:rsidRPr="006F7DC9">
              <w:t>Acceptable</w:t>
            </w:r>
          </w:p>
        </w:tc>
        <w:tc>
          <w:tcPr>
            <w:tcW w:w="3141" w:type="pct"/>
          </w:tcPr>
          <w:p w:rsidR="00C81348" w:rsidRPr="006F7DC9" w:rsidRDefault="00971D27" w:rsidP="00A241B7">
            <w:pPr>
              <w:pStyle w:val="RepTable"/>
              <w:tabs>
                <w:tab w:val="left" w:pos="720"/>
              </w:tabs>
            </w:pPr>
            <w:r w:rsidRPr="006F7DC9">
              <w:t>None</w:t>
            </w:r>
          </w:p>
        </w:tc>
      </w:tr>
      <w:tr w:rsidR="00C81348" w:rsidRPr="00B32849" w:rsidTr="00A241B7">
        <w:tc>
          <w:tcPr>
            <w:tcW w:w="899" w:type="pct"/>
          </w:tcPr>
          <w:p w:rsidR="00C81348" w:rsidRPr="006F7DC9" w:rsidRDefault="008F5D41" w:rsidP="008F5D41">
            <w:pPr>
              <w:pStyle w:val="RepTable"/>
            </w:pPr>
            <w:r w:rsidRPr="006F7DC9">
              <w:t xml:space="preserve">Residents  </w:t>
            </w:r>
          </w:p>
        </w:tc>
        <w:tc>
          <w:tcPr>
            <w:tcW w:w="960" w:type="pct"/>
          </w:tcPr>
          <w:p w:rsidR="00C81348" w:rsidRPr="006F7DC9" w:rsidRDefault="00C81348" w:rsidP="00A241B7">
            <w:pPr>
              <w:pStyle w:val="RepTable"/>
              <w:tabs>
                <w:tab w:val="left" w:pos="720"/>
              </w:tabs>
              <w:jc w:val="center"/>
            </w:pPr>
            <w:r w:rsidRPr="006F7DC9">
              <w:t>Acceptable</w:t>
            </w:r>
          </w:p>
        </w:tc>
        <w:tc>
          <w:tcPr>
            <w:tcW w:w="3141" w:type="pct"/>
          </w:tcPr>
          <w:p w:rsidR="00C81348" w:rsidRPr="006F7DC9" w:rsidRDefault="00C81348" w:rsidP="00A241B7">
            <w:pPr>
              <w:pStyle w:val="RepTable"/>
              <w:tabs>
                <w:tab w:val="left" w:pos="720"/>
              </w:tabs>
            </w:pPr>
            <w:r w:rsidRPr="006F7DC9">
              <w:t>None</w:t>
            </w:r>
          </w:p>
        </w:tc>
      </w:tr>
      <w:tr w:rsidR="00C81348" w:rsidRPr="00B32849" w:rsidTr="00A241B7">
        <w:tc>
          <w:tcPr>
            <w:tcW w:w="899" w:type="pct"/>
          </w:tcPr>
          <w:p w:rsidR="00C81348" w:rsidRPr="006F7DC9" w:rsidRDefault="008F5D41" w:rsidP="00B766E8">
            <w:pPr>
              <w:pStyle w:val="RepTable"/>
            </w:pPr>
            <w:r w:rsidRPr="006F7DC9">
              <w:t>Bystanders</w:t>
            </w:r>
          </w:p>
        </w:tc>
        <w:tc>
          <w:tcPr>
            <w:tcW w:w="960" w:type="pct"/>
          </w:tcPr>
          <w:p w:rsidR="00C81348" w:rsidRPr="006F7DC9" w:rsidRDefault="00C81348" w:rsidP="00A241B7">
            <w:pPr>
              <w:pStyle w:val="RepTable"/>
              <w:tabs>
                <w:tab w:val="left" w:pos="720"/>
              </w:tabs>
              <w:jc w:val="center"/>
            </w:pPr>
            <w:r w:rsidRPr="006F7DC9">
              <w:t>Acceptable</w:t>
            </w:r>
          </w:p>
        </w:tc>
        <w:tc>
          <w:tcPr>
            <w:tcW w:w="3141" w:type="pct"/>
          </w:tcPr>
          <w:p w:rsidR="00C81348" w:rsidRPr="006F7DC9" w:rsidRDefault="00C81348" w:rsidP="00A241B7">
            <w:pPr>
              <w:pStyle w:val="RepTable"/>
              <w:tabs>
                <w:tab w:val="left" w:pos="720"/>
              </w:tabs>
            </w:pPr>
            <w:r w:rsidRPr="006F7DC9">
              <w:t>None</w:t>
            </w:r>
          </w:p>
        </w:tc>
      </w:tr>
    </w:tbl>
    <w:p w:rsidR="00C81348" w:rsidRPr="00B32849" w:rsidRDefault="00C81348" w:rsidP="007C72B5">
      <w:pPr>
        <w:pStyle w:val="RepStandard"/>
        <w:spacing w:before="120"/>
      </w:pPr>
      <w:r w:rsidRPr="00B32849">
        <w:t xml:space="preserve">No unacceptable risk </w:t>
      </w:r>
      <w:r w:rsidRPr="008F15AD">
        <w:t>for</w:t>
      </w:r>
      <w:r w:rsidR="008F15AD" w:rsidRPr="008F15AD">
        <w:t xml:space="preserve"> </w:t>
      </w:r>
      <w:r w:rsidRPr="008F15AD">
        <w:t xml:space="preserve">workers, </w:t>
      </w:r>
      <w:r w:rsidR="00565359" w:rsidRPr="008F15AD">
        <w:t xml:space="preserve">residents </w:t>
      </w:r>
      <w:r w:rsidRPr="008F15AD">
        <w:t xml:space="preserve">and </w:t>
      </w:r>
      <w:r w:rsidR="00565359" w:rsidRPr="008F15AD">
        <w:t>bystanders</w:t>
      </w:r>
      <w:r w:rsidR="00565359" w:rsidRPr="00B32849">
        <w:t xml:space="preserve"> </w:t>
      </w:r>
      <w:r w:rsidRPr="00B32849">
        <w:t>was identified when the product is used as intended. No specific PPE is necessary</w:t>
      </w:r>
      <w:r w:rsidR="009570FB">
        <w:t>.</w:t>
      </w:r>
    </w:p>
    <w:p w:rsidR="00C81348" w:rsidRPr="007D73B3" w:rsidRDefault="00C81348" w:rsidP="00C81348">
      <w:pPr>
        <w:pStyle w:val="RepStandard"/>
        <w:rPr>
          <w:sz w:val="8"/>
          <w:szCs w:val="8"/>
        </w:rPr>
      </w:pPr>
    </w:p>
    <w:p w:rsidR="00C81348" w:rsidRPr="00B32849" w:rsidRDefault="00C81348" w:rsidP="00C81348">
      <w:pPr>
        <w:pStyle w:val="RepStandard"/>
      </w:pPr>
      <w:r w:rsidRPr="00B32849">
        <w:t xml:space="preserve">No unacceptable risk </w:t>
      </w:r>
      <w:r w:rsidRPr="008F15AD">
        <w:t xml:space="preserve">for </w:t>
      </w:r>
      <w:r w:rsidR="00565359" w:rsidRPr="008F15AD">
        <w:t>operators</w:t>
      </w:r>
      <w:r w:rsidR="008F15AD" w:rsidRPr="008F15AD">
        <w:t xml:space="preserve"> </w:t>
      </w:r>
      <w:r w:rsidRPr="008F15AD">
        <w:t>was</w:t>
      </w:r>
      <w:r w:rsidRPr="00B32849">
        <w:t xml:space="preserve"> identified when the product is used as intended and provided that the PPE/ risk mitigation measures stated in </w:t>
      </w:r>
      <w:r w:rsidR="00F93A24" w:rsidRPr="00B32849">
        <w:fldChar w:fldCharType="begin"/>
      </w:r>
      <w:r w:rsidR="00B766E8" w:rsidRPr="00B32849">
        <w:instrText xml:space="preserve"> REF _Ref413433911 \h </w:instrText>
      </w:r>
      <w:r w:rsidR="00F93A24" w:rsidRPr="00B32849">
        <w:fldChar w:fldCharType="separate"/>
      </w:r>
      <w:r w:rsidR="006068A0" w:rsidRPr="00B32849">
        <w:t>Table </w:t>
      </w:r>
      <w:r w:rsidR="006068A0">
        <w:rPr>
          <w:noProof/>
        </w:rPr>
        <w:t>6.1</w:t>
      </w:r>
      <w:r w:rsidR="006068A0">
        <w:noBreakHyphen/>
      </w:r>
      <w:r w:rsidR="006068A0">
        <w:rPr>
          <w:noProof/>
        </w:rPr>
        <w:t>3</w:t>
      </w:r>
      <w:r w:rsidR="00F93A24" w:rsidRPr="00B32849">
        <w:fldChar w:fldCharType="end"/>
      </w:r>
      <w:r w:rsidRPr="00B32849">
        <w:t xml:space="preserve"> are applied.</w:t>
      </w:r>
    </w:p>
    <w:p w:rsidR="00394E57" w:rsidRPr="00B32849" w:rsidRDefault="00C81348" w:rsidP="00394E57">
      <w:pPr>
        <w:pStyle w:val="RepStandard"/>
      </w:pPr>
      <w:r w:rsidRPr="00B32849">
        <w:lastRenderedPageBreak/>
        <w:t xml:space="preserve">A summary of the critical uses and the overall conclusion regarding exposure for operators, workers and </w:t>
      </w:r>
      <w:r w:rsidR="00034349">
        <w:t>residents/</w:t>
      </w:r>
      <w:r w:rsidR="00565359" w:rsidRPr="00B32849">
        <w:t xml:space="preserve">bystanders </w:t>
      </w:r>
      <w:r w:rsidRPr="00B32849">
        <w:t>is pr</w:t>
      </w:r>
      <w:r w:rsidR="00394E57" w:rsidRPr="00B32849">
        <w:t>esented in the following table.</w:t>
      </w:r>
    </w:p>
    <w:p w:rsidR="00C81348" w:rsidRPr="00B32849" w:rsidRDefault="00C81348" w:rsidP="00B766E8">
      <w:pPr>
        <w:pStyle w:val="RepLabel"/>
      </w:pPr>
      <w:bookmarkStart w:id="57" w:name="_Ref413937535"/>
      <w:r w:rsidRPr="00B32849"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6.1</w:t>
      </w:r>
      <w:r w:rsidR="00F93A24">
        <w:fldChar w:fldCharType="end"/>
      </w:r>
      <w:r w:rsidR="001F20EF">
        <w:noBreakHyphen/>
      </w:r>
      <w:r w:rsidR="00F93A24">
        <w:fldChar w:fldCharType="begin"/>
      </w:r>
      <w:r w:rsidR="001F20EF">
        <w:instrText xml:space="preserve"> SEQ Table \* ARABIC \s 2 </w:instrText>
      </w:r>
      <w:r w:rsidR="00F93A24">
        <w:fldChar w:fldCharType="separate"/>
      </w:r>
      <w:r w:rsidR="006068A0">
        <w:rPr>
          <w:noProof/>
        </w:rPr>
        <w:t>4</w:t>
      </w:r>
      <w:r w:rsidR="00F93A24">
        <w:fldChar w:fldCharType="end"/>
      </w:r>
      <w:bookmarkEnd w:id="57"/>
      <w:r w:rsidRPr="00B32849">
        <w:t xml:space="preserve"> Critical uses and overall conclusion of exposure assessment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84"/>
        <w:gridCol w:w="1231"/>
        <w:gridCol w:w="438"/>
        <w:gridCol w:w="1118"/>
        <w:gridCol w:w="1070"/>
        <w:gridCol w:w="1209"/>
        <w:gridCol w:w="803"/>
        <w:gridCol w:w="483"/>
        <w:gridCol w:w="1358"/>
        <w:gridCol w:w="320"/>
        <w:gridCol w:w="318"/>
        <w:gridCol w:w="320"/>
        <w:gridCol w:w="320"/>
      </w:tblGrid>
      <w:tr w:rsidR="00C81348" w:rsidRPr="00B32849" w:rsidTr="00495EC8">
        <w:trPr>
          <w:tblHeader/>
        </w:trPr>
        <w:tc>
          <w:tcPr>
            <w:tcW w:w="255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1</w:t>
            </w:r>
          </w:p>
        </w:tc>
        <w:tc>
          <w:tcPr>
            <w:tcW w:w="650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2</w:t>
            </w:r>
          </w:p>
        </w:tc>
        <w:tc>
          <w:tcPr>
            <w:tcW w:w="231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3</w:t>
            </w:r>
          </w:p>
        </w:tc>
        <w:tc>
          <w:tcPr>
            <w:tcW w:w="590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4</w:t>
            </w:r>
          </w:p>
        </w:tc>
        <w:tc>
          <w:tcPr>
            <w:tcW w:w="565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5</w:t>
            </w:r>
          </w:p>
        </w:tc>
        <w:tc>
          <w:tcPr>
            <w:tcW w:w="638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6</w:t>
            </w:r>
          </w:p>
        </w:tc>
        <w:tc>
          <w:tcPr>
            <w:tcW w:w="424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7</w:t>
            </w:r>
          </w:p>
        </w:tc>
        <w:tc>
          <w:tcPr>
            <w:tcW w:w="255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8</w:t>
            </w:r>
          </w:p>
        </w:tc>
        <w:tc>
          <w:tcPr>
            <w:tcW w:w="717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9</w:t>
            </w:r>
          </w:p>
        </w:tc>
        <w:tc>
          <w:tcPr>
            <w:tcW w:w="675" w:type="pct"/>
            <w:gridSpan w:val="4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10</w:t>
            </w:r>
          </w:p>
        </w:tc>
      </w:tr>
      <w:tr w:rsidR="00C81348" w:rsidRPr="00B32849" w:rsidTr="00495EC8">
        <w:trPr>
          <w:trHeight w:val="568"/>
        </w:trPr>
        <w:tc>
          <w:tcPr>
            <w:tcW w:w="255" w:type="pct"/>
            <w:vMerge w:val="restart"/>
          </w:tcPr>
          <w:p w:rsidR="00C81348" w:rsidRPr="00B32849" w:rsidRDefault="00C81348" w:rsidP="00495EC8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Use</w:t>
            </w:r>
            <w:r w:rsidR="00495EC8" w:rsidRPr="00B32849">
              <w:rPr>
                <w:lang w:val="en-GB"/>
              </w:rPr>
              <w:t>-</w:t>
            </w:r>
            <w:r w:rsidRPr="00B32849">
              <w:rPr>
                <w:lang w:val="en-GB"/>
              </w:rPr>
              <w:t>No.*</w:t>
            </w:r>
          </w:p>
        </w:tc>
        <w:tc>
          <w:tcPr>
            <w:tcW w:w="650" w:type="pct"/>
            <w:vMerge w:val="restart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Crops and situation</w:t>
            </w:r>
            <w:r w:rsidRPr="00B32849">
              <w:rPr>
                <w:lang w:val="en-GB"/>
              </w:rPr>
              <w:br/>
              <w:t>(e.g. growth stage of crop)</w:t>
            </w:r>
          </w:p>
        </w:tc>
        <w:tc>
          <w:tcPr>
            <w:tcW w:w="231" w:type="pct"/>
            <w:vMerge w:val="restart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F, </w:t>
            </w:r>
            <w:proofErr w:type="spellStart"/>
            <w:r w:rsidRPr="00B32849">
              <w:rPr>
                <w:lang w:val="en-GB"/>
              </w:rPr>
              <w:t>Fn</w:t>
            </w:r>
            <w:proofErr w:type="spellEnd"/>
            <w:r w:rsidRPr="00B32849">
              <w:rPr>
                <w:lang w:val="en-GB"/>
              </w:rPr>
              <w:t xml:space="preserve">, </w:t>
            </w:r>
            <w:proofErr w:type="spellStart"/>
            <w:r w:rsidRPr="00B32849">
              <w:rPr>
                <w:lang w:val="en-GB"/>
              </w:rPr>
              <w:t>Fpn</w:t>
            </w:r>
            <w:proofErr w:type="spellEnd"/>
            <w:r w:rsidRPr="00B32849">
              <w:rPr>
                <w:lang w:val="en-GB"/>
              </w:rPr>
              <w:br/>
              <w:t xml:space="preserve">G, </w:t>
            </w:r>
            <w:proofErr w:type="spellStart"/>
            <w:r w:rsidRPr="00B32849">
              <w:rPr>
                <w:lang w:val="en-GB"/>
              </w:rPr>
              <w:t>Gn</w:t>
            </w:r>
            <w:proofErr w:type="spellEnd"/>
            <w:r w:rsidRPr="00B32849">
              <w:rPr>
                <w:lang w:val="en-GB"/>
              </w:rPr>
              <w:t xml:space="preserve">, </w:t>
            </w:r>
            <w:proofErr w:type="spellStart"/>
            <w:r w:rsidRPr="00B32849">
              <w:rPr>
                <w:lang w:val="en-GB"/>
              </w:rPr>
              <w:t>Gpn</w:t>
            </w:r>
            <w:proofErr w:type="spellEnd"/>
            <w:r w:rsidRPr="00B32849">
              <w:rPr>
                <w:lang w:val="en-GB"/>
              </w:rPr>
              <w:br/>
              <w:t>or</w:t>
            </w:r>
            <w:r w:rsidRPr="00B32849">
              <w:rPr>
                <w:lang w:val="en-GB"/>
              </w:rPr>
              <w:br/>
              <w:t>I **</w:t>
            </w:r>
          </w:p>
        </w:tc>
        <w:tc>
          <w:tcPr>
            <w:tcW w:w="1155" w:type="pct"/>
            <w:gridSpan w:val="2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Application</w:t>
            </w:r>
          </w:p>
        </w:tc>
        <w:tc>
          <w:tcPr>
            <w:tcW w:w="1062" w:type="pct"/>
            <w:gridSpan w:val="2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Application rate</w:t>
            </w:r>
          </w:p>
        </w:tc>
        <w:tc>
          <w:tcPr>
            <w:tcW w:w="255" w:type="pct"/>
            <w:vMerge w:val="restart"/>
          </w:tcPr>
          <w:p w:rsidR="00C81348" w:rsidRPr="00B32849" w:rsidRDefault="00C81348" w:rsidP="00495EC8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PHI </w:t>
            </w:r>
            <w:r w:rsidR="00495EC8" w:rsidRPr="00B32849">
              <w:rPr>
                <w:lang w:val="en-GB"/>
              </w:rPr>
              <w:t>(d)</w:t>
            </w:r>
          </w:p>
        </w:tc>
        <w:tc>
          <w:tcPr>
            <w:tcW w:w="717" w:type="pct"/>
            <w:vMerge w:val="restart"/>
          </w:tcPr>
          <w:p w:rsidR="00C81348" w:rsidRPr="00B32849" w:rsidRDefault="00C81348" w:rsidP="00565359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Remarks: </w:t>
            </w:r>
            <w:r w:rsidRPr="00B32849">
              <w:rPr>
                <w:lang w:val="en-GB"/>
              </w:rPr>
              <w:br/>
            </w:r>
            <w:r w:rsidRPr="00B32849">
              <w:rPr>
                <w:lang w:val="en-GB"/>
              </w:rPr>
              <w:br/>
              <w:t>(e.g. safener/synergist (L/ha))</w:t>
            </w:r>
            <w:r w:rsidRPr="00B32849">
              <w:rPr>
                <w:lang w:val="en-GB"/>
              </w:rPr>
              <w:br/>
            </w:r>
            <w:r w:rsidRPr="00B32849">
              <w:rPr>
                <w:lang w:val="en-GB"/>
              </w:rPr>
              <w:br/>
              <w:t xml:space="preserve">critical gap for operator, worker, </w:t>
            </w:r>
            <w:r w:rsidR="00565359" w:rsidRPr="00B32849">
              <w:rPr>
                <w:lang w:val="en-GB"/>
              </w:rPr>
              <w:t xml:space="preserve">resident </w:t>
            </w:r>
            <w:r w:rsidRPr="00B32849">
              <w:rPr>
                <w:lang w:val="en-GB"/>
              </w:rPr>
              <w:t xml:space="preserve">or </w:t>
            </w:r>
            <w:r w:rsidR="00565359" w:rsidRPr="00B32849">
              <w:rPr>
                <w:lang w:val="en-GB"/>
              </w:rPr>
              <w:t xml:space="preserve">bystander </w:t>
            </w:r>
            <w:r w:rsidRPr="00B32849">
              <w:rPr>
                <w:lang w:val="en-GB"/>
              </w:rPr>
              <w:t>exposure based on [Exposure model]</w:t>
            </w:r>
          </w:p>
        </w:tc>
        <w:tc>
          <w:tcPr>
            <w:tcW w:w="675" w:type="pct"/>
            <w:gridSpan w:val="4"/>
            <w:shd w:val="clear" w:color="auto" w:fill="D9D9D9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Acceptability of exposure assessment </w:t>
            </w:r>
          </w:p>
        </w:tc>
      </w:tr>
      <w:tr w:rsidR="00C81348" w:rsidRPr="00B32849" w:rsidTr="00F01DBE">
        <w:trPr>
          <w:trHeight w:val="1376"/>
        </w:trPr>
        <w:tc>
          <w:tcPr>
            <w:tcW w:w="255" w:type="pct"/>
            <w:vMerge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650" w:type="pct"/>
            <w:vMerge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231" w:type="pct"/>
            <w:vMerge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590" w:type="pct"/>
          </w:tcPr>
          <w:p w:rsidR="00C81348" w:rsidRPr="00B32849" w:rsidRDefault="00C81348" w:rsidP="00A241B7">
            <w:pPr>
              <w:pStyle w:val="RepTableSmallBold"/>
              <w:keepNext/>
              <w:spacing w:after="120"/>
              <w:rPr>
                <w:lang w:val="en-GB"/>
              </w:rPr>
            </w:pPr>
            <w:r w:rsidRPr="00B32849">
              <w:rPr>
                <w:lang w:val="en-GB"/>
              </w:rPr>
              <w:t>Method / Kind</w:t>
            </w:r>
          </w:p>
          <w:p w:rsidR="00C81348" w:rsidRPr="00B32849" w:rsidRDefault="00C81348" w:rsidP="00A241B7">
            <w:pPr>
              <w:pStyle w:val="RepTableSmallBold"/>
              <w:keepNext/>
              <w:ind w:right="-118"/>
              <w:rPr>
                <w:lang w:val="en-GB"/>
              </w:rPr>
            </w:pPr>
            <w:r w:rsidRPr="00B32849">
              <w:rPr>
                <w:lang w:val="en-GB"/>
              </w:rPr>
              <w:t>(incl. application technique ***</w:t>
            </w:r>
          </w:p>
        </w:tc>
        <w:tc>
          <w:tcPr>
            <w:tcW w:w="565" w:type="pct"/>
          </w:tcPr>
          <w:p w:rsidR="00C81348" w:rsidRPr="00B32849" w:rsidRDefault="00C81348" w:rsidP="00A241B7">
            <w:pPr>
              <w:pStyle w:val="RepTableSmallBold"/>
              <w:keepNext/>
              <w:spacing w:after="120"/>
              <w:rPr>
                <w:lang w:val="en-GB"/>
              </w:rPr>
            </w:pPr>
            <w:r w:rsidRPr="00B32849">
              <w:rPr>
                <w:lang w:val="en-GB"/>
              </w:rPr>
              <w:t>Max. number (min. interval between applications)</w:t>
            </w:r>
          </w:p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a) per use </w:t>
            </w:r>
          </w:p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b) per crop/ season</w:t>
            </w:r>
          </w:p>
        </w:tc>
        <w:tc>
          <w:tcPr>
            <w:tcW w:w="638" w:type="pct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Max. application rate </w:t>
            </w:r>
          </w:p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kg as/ha</w:t>
            </w:r>
            <w:r w:rsidRPr="00B32849">
              <w:rPr>
                <w:lang w:val="en-GB"/>
              </w:rPr>
              <w:br/>
              <w:t xml:space="preserve"> </w:t>
            </w:r>
            <w:r w:rsidRPr="00B32849">
              <w:rPr>
                <w:lang w:val="en-GB"/>
              </w:rPr>
              <w:br/>
              <w:t xml:space="preserve">a) </w:t>
            </w:r>
            <w:proofErr w:type="spellStart"/>
            <w:r w:rsidRPr="00B32849">
              <w:rPr>
                <w:lang w:val="en-GB"/>
              </w:rPr>
              <w:t>a.s.</w:t>
            </w:r>
            <w:proofErr w:type="spellEnd"/>
            <w:r w:rsidRPr="00B32849">
              <w:rPr>
                <w:lang w:val="en-GB"/>
              </w:rPr>
              <w:t xml:space="preserve"> 1</w:t>
            </w:r>
            <w:r w:rsidRPr="00B32849">
              <w:rPr>
                <w:lang w:val="en-GB"/>
              </w:rPr>
              <w:br/>
              <w:t xml:space="preserve">b) </w:t>
            </w:r>
            <w:proofErr w:type="spellStart"/>
            <w:r w:rsidRPr="00B32849">
              <w:rPr>
                <w:lang w:val="en-GB"/>
              </w:rPr>
              <w:t>a.s.</w:t>
            </w:r>
            <w:proofErr w:type="spellEnd"/>
            <w:r w:rsidRPr="00B32849">
              <w:rPr>
                <w:lang w:val="en-GB"/>
              </w:rPr>
              <w:t xml:space="preserve"> 2</w:t>
            </w:r>
          </w:p>
        </w:tc>
        <w:tc>
          <w:tcPr>
            <w:tcW w:w="424" w:type="pct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Water L/ha</w:t>
            </w:r>
            <w:r w:rsidRPr="00B32849">
              <w:rPr>
                <w:lang w:val="en-GB"/>
              </w:rPr>
              <w:br/>
            </w:r>
            <w:r w:rsidRPr="00B32849">
              <w:rPr>
                <w:lang w:val="en-GB"/>
              </w:rPr>
              <w:br/>
              <w:t>min / max</w:t>
            </w:r>
          </w:p>
        </w:tc>
        <w:tc>
          <w:tcPr>
            <w:tcW w:w="255" w:type="pct"/>
            <w:vMerge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717" w:type="pct"/>
            <w:vMerge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169" w:type="pct"/>
            <w:shd w:val="clear" w:color="auto" w:fill="D9D9D9"/>
            <w:textDirection w:val="btLr"/>
          </w:tcPr>
          <w:p w:rsidR="00C81348" w:rsidRPr="00B32849" w:rsidRDefault="00C81348" w:rsidP="00A241B7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>Operator</w:t>
            </w:r>
          </w:p>
        </w:tc>
        <w:tc>
          <w:tcPr>
            <w:tcW w:w="168" w:type="pct"/>
            <w:shd w:val="clear" w:color="auto" w:fill="D9D9D9"/>
            <w:textDirection w:val="btLr"/>
          </w:tcPr>
          <w:p w:rsidR="00C81348" w:rsidRPr="00B32849" w:rsidRDefault="00C81348" w:rsidP="00A241B7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>Worker</w:t>
            </w:r>
          </w:p>
        </w:tc>
        <w:tc>
          <w:tcPr>
            <w:tcW w:w="169" w:type="pct"/>
            <w:shd w:val="clear" w:color="auto" w:fill="D9D9D9"/>
            <w:textDirection w:val="btLr"/>
          </w:tcPr>
          <w:p w:rsidR="00C81348" w:rsidRPr="00B32849" w:rsidRDefault="00565359" w:rsidP="00A241B7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>Residents</w:t>
            </w:r>
          </w:p>
        </w:tc>
        <w:tc>
          <w:tcPr>
            <w:tcW w:w="169" w:type="pct"/>
            <w:shd w:val="clear" w:color="auto" w:fill="D9D9D9"/>
            <w:textDirection w:val="btLr"/>
          </w:tcPr>
          <w:p w:rsidR="00C81348" w:rsidRPr="00B32849" w:rsidRDefault="00565359" w:rsidP="00565359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 xml:space="preserve">Bystander </w:t>
            </w:r>
          </w:p>
        </w:tc>
      </w:tr>
      <w:tr w:rsidR="00A56B8C" w:rsidRPr="00B32849" w:rsidTr="008158FA">
        <w:tc>
          <w:tcPr>
            <w:tcW w:w="255" w:type="pct"/>
          </w:tcPr>
          <w:p w:rsidR="00A56B8C" w:rsidRPr="0046022E" w:rsidRDefault="00A56B8C" w:rsidP="00394E57">
            <w:pPr>
              <w:pStyle w:val="RepTableSmall"/>
              <w:rPr>
                <w:lang w:val="en-GB"/>
              </w:rPr>
            </w:pPr>
            <w:r w:rsidRPr="0046022E">
              <w:rPr>
                <w:lang w:val="en-GB"/>
              </w:rPr>
              <w:t>1</w:t>
            </w:r>
          </w:p>
        </w:tc>
        <w:tc>
          <w:tcPr>
            <w:tcW w:w="650" w:type="pct"/>
          </w:tcPr>
          <w:p w:rsidR="00D471DE" w:rsidRPr="0046022E" w:rsidRDefault="00A56B8C" w:rsidP="00D471DE">
            <w:pPr>
              <w:pStyle w:val="RepTableSmall"/>
              <w:rPr>
                <w:b/>
                <w:bCs/>
                <w:lang w:val="en-GB"/>
              </w:rPr>
            </w:pPr>
            <w:r w:rsidRPr="0046022E">
              <w:rPr>
                <w:b/>
                <w:bCs/>
                <w:lang w:val="en-GB"/>
              </w:rPr>
              <w:t>Fruit crops</w:t>
            </w:r>
            <w:r w:rsidR="00D471DE" w:rsidRPr="0046022E">
              <w:rPr>
                <w:b/>
                <w:bCs/>
                <w:lang w:val="en-GB"/>
              </w:rPr>
              <w:t xml:space="preserve">, </w:t>
            </w:r>
            <w:r w:rsidR="0046022E" w:rsidRPr="0046022E">
              <w:rPr>
                <w:b/>
                <w:bCs/>
                <w:lang w:val="en-GB"/>
              </w:rPr>
              <w:t>V</w:t>
            </w:r>
            <w:r w:rsidR="00D471DE" w:rsidRPr="0046022E">
              <w:rPr>
                <w:b/>
                <w:bCs/>
                <w:lang w:val="en-GB"/>
              </w:rPr>
              <w:t xml:space="preserve">egetable crops, </w:t>
            </w:r>
            <w:r w:rsidR="0046022E">
              <w:rPr>
                <w:b/>
                <w:bCs/>
                <w:lang w:val="en-GB"/>
              </w:rPr>
              <w:br/>
            </w:r>
            <w:r w:rsidR="0046022E" w:rsidRPr="0046022E">
              <w:rPr>
                <w:b/>
                <w:bCs/>
                <w:lang w:val="en-GB"/>
              </w:rPr>
              <w:t>O</w:t>
            </w:r>
            <w:r w:rsidR="00D471DE" w:rsidRPr="0046022E">
              <w:rPr>
                <w:b/>
                <w:bCs/>
                <w:lang w:val="en-GB"/>
              </w:rPr>
              <w:t>rnamentals</w:t>
            </w:r>
            <w:r w:rsidR="0046022E" w:rsidRPr="0046022E">
              <w:rPr>
                <w:b/>
                <w:bCs/>
                <w:lang w:val="en-GB"/>
              </w:rPr>
              <w:t>,</w:t>
            </w:r>
          </w:p>
          <w:p w:rsidR="0046022E" w:rsidRPr="0046022E" w:rsidRDefault="0046022E" w:rsidP="00D471DE">
            <w:pPr>
              <w:pStyle w:val="RepTableSmall"/>
              <w:rPr>
                <w:lang w:val="en-GB"/>
              </w:rPr>
            </w:pPr>
            <w:r w:rsidRPr="0046022E">
              <w:rPr>
                <w:b/>
                <w:spacing w:val="-2"/>
                <w:szCs w:val="16"/>
              </w:rPr>
              <w:t>Grapevine</w:t>
            </w:r>
          </w:p>
          <w:p w:rsidR="00A56B8C" w:rsidRPr="0046022E" w:rsidRDefault="00A56B8C" w:rsidP="002B77C2">
            <w:pPr>
              <w:pStyle w:val="RepTableSmall"/>
              <w:rPr>
                <w:lang w:val="en-GB"/>
              </w:rPr>
            </w:pPr>
            <w:r w:rsidRPr="0046022E">
              <w:rPr>
                <w:lang w:val="en-GB"/>
              </w:rPr>
              <w:t>(</w:t>
            </w:r>
            <w:r w:rsidR="0046022E" w:rsidRPr="0049680D">
              <w:rPr>
                <w:spacing w:val="-2"/>
                <w:szCs w:val="16"/>
              </w:rPr>
              <w:t>From seedling</w:t>
            </w:r>
            <w:r w:rsidR="0046022E">
              <w:rPr>
                <w:spacing w:val="-2"/>
                <w:szCs w:val="16"/>
              </w:rPr>
              <w:t xml:space="preserve"> </w:t>
            </w:r>
            <w:r w:rsidR="0046022E" w:rsidRPr="0049680D">
              <w:rPr>
                <w:spacing w:val="-2"/>
                <w:szCs w:val="16"/>
              </w:rPr>
              <w:t xml:space="preserve">planting </w:t>
            </w:r>
            <w:r w:rsidR="00D471DE" w:rsidRPr="0046022E">
              <w:rPr>
                <w:lang w:val="en-GB"/>
              </w:rPr>
              <w:t>-</w:t>
            </w:r>
            <w:r w:rsidR="0046022E">
              <w:rPr>
                <w:lang w:val="en-GB"/>
              </w:rPr>
              <w:t>81</w:t>
            </w:r>
            <w:r w:rsidRPr="0046022E">
              <w:rPr>
                <w:lang w:val="en-GB"/>
              </w:rPr>
              <w:t>)</w:t>
            </w:r>
          </w:p>
        </w:tc>
        <w:tc>
          <w:tcPr>
            <w:tcW w:w="231" w:type="pct"/>
          </w:tcPr>
          <w:p w:rsidR="00A56B8C" w:rsidRPr="007C72B5" w:rsidRDefault="001257C9" w:rsidP="00A241B7">
            <w:pPr>
              <w:pStyle w:val="RepTableSmall"/>
              <w:jc w:val="center"/>
              <w:rPr>
                <w:highlight w:val="yellow"/>
                <w:lang w:val="en-GB"/>
              </w:rPr>
            </w:pPr>
            <w:r w:rsidRPr="0046022E">
              <w:rPr>
                <w:lang w:val="en-GB"/>
              </w:rPr>
              <w:t>F</w:t>
            </w:r>
          </w:p>
        </w:tc>
        <w:tc>
          <w:tcPr>
            <w:tcW w:w="590" w:type="pct"/>
          </w:tcPr>
          <w:p w:rsidR="00A56B8C" w:rsidRPr="007C72B5" w:rsidRDefault="0046022E" w:rsidP="00F01DBE">
            <w:pPr>
              <w:pStyle w:val="RepTableSmall"/>
              <w:rPr>
                <w:highlight w:val="yellow"/>
                <w:lang w:val="en-GB"/>
              </w:rPr>
            </w:pPr>
            <w:r w:rsidRPr="0046022E">
              <w:rPr>
                <w:spacing w:val="-2"/>
                <w:szCs w:val="16"/>
              </w:rPr>
              <w:t>Spread to soil surface</w:t>
            </w:r>
            <w:r w:rsidRPr="0046022E">
              <w:rPr>
                <w:lang w:val="en-GB"/>
              </w:rPr>
              <w:t xml:space="preserve"> </w:t>
            </w:r>
            <w:r w:rsidR="001257C9" w:rsidRPr="0046022E">
              <w:rPr>
                <w:lang w:val="en-GB"/>
              </w:rPr>
              <w:t>by hand or automatic dispenser</w:t>
            </w:r>
          </w:p>
        </w:tc>
        <w:tc>
          <w:tcPr>
            <w:tcW w:w="565" w:type="pct"/>
          </w:tcPr>
          <w:p w:rsidR="00A56B8C" w:rsidRPr="00557675" w:rsidRDefault="00053B62" w:rsidP="00053B62">
            <w:pPr>
              <w:pStyle w:val="RepTableSmall"/>
              <w:rPr>
                <w:lang w:val="en-GB"/>
              </w:rPr>
            </w:pPr>
            <w:r w:rsidRPr="00557675">
              <w:rPr>
                <w:lang w:val="en-GB"/>
              </w:rPr>
              <w:t>a) 4 (</w:t>
            </w:r>
            <w:r w:rsidR="00FD16FC" w:rsidRPr="00557675">
              <w:rPr>
                <w:lang w:val="en-GB"/>
              </w:rPr>
              <w:t>1</w:t>
            </w:r>
            <w:r w:rsidR="0046022E" w:rsidRPr="00557675">
              <w:rPr>
                <w:lang w:val="en-GB"/>
              </w:rPr>
              <w:t>4</w:t>
            </w:r>
            <w:r w:rsidRPr="00557675">
              <w:rPr>
                <w:lang w:val="en-GB"/>
              </w:rPr>
              <w:t>)</w:t>
            </w:r>
          </w:p>
          <w:p w:rsidR="00053B62" w:rsidRPr="00557675" w:rsidRDefault="00053B62" w:rsidP="00053B62">
            <w:pPr>
              <w:pStyle w:val="RepTableSmall"/>
              <w:rPr>
                <w:lang w:val="en-GB"/>
              </w:rPr>
            </w:pPr>
            <w:r w:rsidRPr="00557675">
              <w:rPr>
                <w:lang w:val="en-GB"/>
              </w:rPr>
              <w:t>b)</w:t>
            </w:r>
            <w:r w:rsidR="009B608E" w:rsidRPr="00557675">
              <w:rPr>
                <w:lang w:val="en-GB"/>
              </w:rPr>
              <w:t xml:space="preserve"> </w:t>
            </w:r>
            <w:r w:rsidRPr="00557675">
              <w:rPr>
                <w:lang w:val="en-GB"/>
              </w:rPr>
              <w:t>4 (1</w:t>
            </w:r>
            <w:r w:rsidR="0046022E" w:rsidRPr="00557675">
              <w:rPr>
                <w:lang w:val="en-GB"/>
              </w:rPr>
              <w:t>4</w:t>
            </w:r>
            <w:r w:rsidRPr="00557675">
              <w:rPr>
                <w:lang w:val="en-GB"/>
              </w:rPr>
              <w:t>)</w:t>
            </w:r>
          </w:p>
        </w:tc>
        <w:tc>
          <w:tcPr>
            <w:tcW w:w="638" w:type="pct"/>
          </w:tcPr>
          <w:p w:rsidR="00A56B8C" w:rsidRPr="00557675" w:rsidRDefault="00A56B8C" w:rsidP="002B77C2">
            <w:pPr>
              <w:pStyle w:val="RepTableSmall"/>
              <w:rPr>
                <w:lang w:val="en-GB"/>
              </w:rPr>
            </w:pPr>
            <w:r w:rsidRPr="00557675">
              <w:rPr>
                <w:lang w:val="en-GB"/>
              </w:rPr>
              <w:t xml:space="preserve">a) 0.2079 </w:t>
            </w:r>
          </w:p>
          <w:p w:rsidR="00A56B8C" w:rsidRPr="00557675" w:rsidRDefault="00A56B8C" w:rsidP="002B77C2">
            <w:pPr>
              <w:pStyle w:val="RepTableSmall"/>
              <w:rPr>
                <w:lang w:val="en-GB"/>
              </w:rPr>
            </w:pPr>
            <w:r w:rsidRPr="00557675">
              <w:rPr>
                <w:lang w:val="en-GB"/>
              </w:rPr>
              <w:t>b) 0.8316</w:t>
            </w:r>
          </w:p>
        </w:tc>
        <w:tc>
          <w:tcPr>
            <w:tcW w:w="424" w:type="pct"/>
          </w:tcPr>
          <w:p w:rsidR="00A56B8C" w:rsidRPr="00557675" w:rsidRDefault="001257C9" w:rsidP="00A241B7">
            <w:pPr>
              <w:pStyle w:val="RepTableSmall"/>
              <w:jc w:val="center"/>
              <w:rPr>
                <w:lang w:val="en-GB"/>
              </w:rPr>
            </w:pPr>
            <w:r w:rsidRPr="00557675">
              <w:rPr>
                <w:lang w:val="en-GB"/>
              </w:rPr>
              <w:t>-</w:t>
            </w:r>
          </w:p>
        </w:tc>
        <w:tc>
          <w:tcPr>
            <w:tcW w:w="255" w:type="pct"/>
          </w:tcPr>
          <w:p w:rsidR="00A56B8C" w:rsidRPr="00557675" w:rsidRDefault="00A56B8C" w:rsidP="00394E57">
            <w:pPr>
              <w:pStyle w:val="RepTableSmall"/>
              <w:rPr>
                <w:lang w:val="en-GB"/>
              </w:rPr>
            </w:pPr>
            <w:r w:rsidRPr="00557675">
              <w:rPr>
                <w:lang w:val="en-GB"/>
              </w:rPr>
              <w:t>-</w:t>
            </w:r>
          </w:p>
        </w:tc>
        <w:tc>
          <w:tcPr>
            <w:tcW w:w="717" w:type="pct"/>
          </w:tcPr>
          <w:p w:rsidR="00A56B8C" w:rsidRDefault="00685892" w:rsidP="00394E57">
            <w:pPr>
              <w:pStyle w:val="RepTableSmall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60-70 granular baits per m2 per application</w:t>
            </w:r>
          </w:p>
          <w:p w:rsidR="00685892" w:rsidRPr="00E1603E" w:rsidRDefault="00685892" w:rsidP="00394E57">
            <w:pPr>
              <w:pStyle w:val="RepTableSmall"/>
              <w:rPr>
                <w:lang w:val="en-GB"/>
              </w:rPr>
            </w:pPr>
          </w:p>
          <w:p w:rsidR="00A56B8C" w:rsidRPr="00E1603E" w:rsidRDefault="00A56B8C" w:rsidP="00A56B8C">
            <w:pPr>
              <w:pStyle w:val="RepTableSmall"/>
              <w:rPr>
                <w:bCs/>
              </w:rPr>
            </w:pPr>
            <w:r w:rsidRPr="00E1603E">
              <w:rPr>
                <w:bCs/>
              </w:rPr>
              <w:t>Guidance on the assessment of exposure of operators, workers, residents and bystanders in risk assessment for plant protection products; EFSA Journal 2022;20(1):7032</w:t>
            </w:r>
          </w:p>
          <w:p w:rsidR="00A56B8C" w:rsidRPr="00E1603E" w:rsidRDefault="00A56B8C" w:rsidP="00A56B8C">
            <w:pPr>
              <w:pStyle w:val="RepTableSmall"/>
              <w:rPr>
                <w:lang w:val="en-GB"/>
              </w:rPr>
            </w:pPr>
            <w:r w:rsidRPr="00E1603E">
              <w:rPr>
                <w:bCs/>
              </w:rPr>
              <w:t>EFSA OPEX calculator version: 1.0.0</w:t>
            </w:r>
          </w:p>
        </w:tc>
        <w:tc>
          <w:tcPr>
            <w:tcW w:w="169" w:type="pct"/>
            <w:shd w:val="clear" w:color="auto" w:fill="92D050"/>
          </w:tcPr>
          <w:p w:rsidR="00A56B8C" w:rsidRPr="00B32849" w:rsidRDefault="00A56B8C" w:rsidP="00394E57">
            <w:pPr>
              <w:pStyle w:val="RepTableSmall"/>
              <w:rPr>
                <w:lang w:val="en-GB"/>
              </w:rPr>
            </w:pPr>
          </w:p>
        </w:tc>
        <w:tc>
          <w:tcPr>
            <w:tcW w:w="168" w:type="pct"/>
            <w:shd w:val="clear" w:color="auto" w:fill="auto"/>
          </w:tcPr>
          <w:p w:rsidR="00A56B8C" w:rsidRPr="00B32849" w:rsidRDefault="00A56B8C" w:rsidP="00394E57">
            <w:pPr>
              <w:pStyle w:val="RepTableSmall"/>
              <w:rPr>
                <w:lang w:val="en-GB"/>
              </w:rPr>
            </w:pPr>
          </w:p>
        </w:tc>
        <w:tc>
          <w:tcPr>
            <w:tcW w:w="169" w:type="pct"/>
            <w:shd w:val="clear" w:color="auto" w:fill="92D050"/>
          </w:tcPr>
          <w:p w:rsidR="00A56B8C" w:rsidRPr="00B32849" w:rsidRDefault="00A56B8C" w:rsidP="00394E57">
            <w:pPr>
              <w:pStyle w:val="RepTableSmall"/>
              <w:rPr>
                <w:lang w:val="en-GB"/>
              </w:rPr>
            </w:pPr>
          </w:p>
        </w:tc>
        <w:tc>
          <w:tcPr>
            <w:tcW w:w="169" w:type="pct"/>
            <w:shd w:val="clear" w:color="auto" w:fill="92D050"/>
          </w:tcPr>
          <w:p w:rsidR="00A56B8C" w:rsidRPr="00B32849" w:rsidRDefault="00A56B8C" w:rsidP="00394E57">
            <w:pPr>
              <w:pStyle w:val="RepTableSmall"/>
              <w:rPr>
                <w:lang w:val="en-GB"/>
              </w:rPr>
            </w:pPr>
          </w:p>
        </w:tc>
      </w:tr>
    </w:tbl>
    <w:p w:rsidR="00C81348" w:rsidRPr="00B32849" w:rsidRDefault="00C81348" w:rsidP="00394E57">
      <w:pPr>
        <w:pStyle w:val="RepTableFootnote"/>
        <w:rPr>
          <w:lang w:val="en-GB"/>
        </w:rPr>
      </w:pPr>
      <w:r w:rsidRPr="00B32849">
        <w:rPr>
          <w:lang w:val="en-GB"/>
        </w:rPr>
        <w:t xml:space="preserve">* </w:t>
      </w:r>
      <w:r w:rsidR="00394E57" w:rsidRPr="00B32849">
        <w:rPr>
          <w:lang w:val="en-GB"/>
        </w:rPr>
        <w:tab/>
      </w:r>
      <w:r w:rsidRPr="00B32849">
        <w:rPr>
          <w:lang w:val="en-GB"/>
        </w:rPr>
        <w:t xml:space="preserve">Use number(s) in accordance with the list of all intended GAPs in Part B, Section 0 should be given in column 1 </w:t>
      </w:r>
    </w:p>
    <w:p w:rsidR="00C81348" w:rsidRPr="00B32849" w:rsidRDefault="00C81348" w:rsidP="00394E57">
      <w:pPr>
        <w:pStyle w:val="RepTableFootnote"/>
        <w:rPr>
          <w:lang w:val="en-GB"/>
        </w:rPr>
      </w:pPr>
      <w:r w:rsidRPr="00B32849">
        <w:rPr>
          <w:lang w:val="en-GB"/>
        </w:rPr>
        <w:t xml:space="preserve">** </w:t>
      </w:r>
      <w:r w:rsidR="00394E57" w:rsidRPr="00B32849">
        <w:rPr>
          <w:lang w:val="en-GB"/>
        </w:rPr>
        <w:tab/>
      </w:r>
      <w:r w:rsidRPr="00B32849">
        <w:rPr>
          <w:lang w:val="en-GB"/>
        </w:rPr>
        <w:t>F: professional field use, Fn: non-professional field use, Fpn: professional and non-professional field use, G: professional greenhouse use, Gn: non-professional greenhouse use, Gpn: professional and non-professional greenhouse use, I: indoor application</w:t>
      </w:r>
      <w:r w:rsidR="00565359">
        <w:rPr>
          <w:lang w:val="en-GB"/>
        </w:rPr>
        <w:t xml:space="preserve"> </w:t>
      </w:r>
    </w:p>
    <w:p w:rsidR="00C81348" w:rsidRDefault="00C81348" w:rsidP="00394E57">
      <w:pPr>
        <w:pStyle w:val="RepTableFootnote"/>
        <w:rPr>
          <w:lang w:val="en-GB"/>
        </w:rPr>
      </w:pPr>
      <w:r w:rsidRPr="00B32849">
        <w:rPr>
          <w:lang w:val="en-GB"/>
        </w:rPr>
        <w:t>***</w:t>
      </w:r>
      <w:r w:rsidR="00394E57" w:rsidRPr="00B32849">
        <w:rPr>
          <w:lang w:val="en-GB"/>
        </w:rPr>
        <w:tab/>
      </w:r>
      <w:r w:rsidRPr="00B32849">
        <w:rPr>
          <w:lang w:val="en-GB"/>
        </w:rPr>
        <w:t>e.g. LC: low crops, HC: high crop, TM: tractor-mounted, HH: hand-held</w:t>
      </w:r>
    </w:p>
    <w:p w:rsidR="00BB71D6" w:rsidRPr="00BB71D6" w:rsidRDefault="00BB71D6" w:rsidP="00BB71D6">
      <w:pPr>
        <w:pStyle w:val="RepStandard"/>
      </w:pPr>
    </w:p>
    <w:p w:rsidR="00C81348" w:rsidRPr="00B32849" w:rsidRDefault="005607E6" w:rsidP="00394E57">
      <w:pPr>
        <w:pStyle w:val="RepTableFootnote"/>
        <w:keepNext/>
        <w:keepLines/>
        <w:rPr>
          <w:lang w:val="en-GB"/>
        </w:rPr>
      </w:pPr>
      <w:r>
        <w:rPr>
          <w:lang w:val="en-GB"/>
        </w:rPr>
        <w:t>Explanation for column 10 “</w:t>
      </w:r>
      <w:r w:rsidR="00C81348" w:rsidRPr="00B32849">
        <w:rPr>
          <w:lang w:val="en-GB"/>
        </w:rPr>
        <w:t>Accep</w:t>
      </w:r>
      <w:r>
        <w:rPr>
          <w:lang w:val="en-GB"/>
        </w:rPr>
        <w:t>tability of exposure assessment”</w:t>
      </w:r>
    </w:p>
    <w:tbl>
      <w:tblPr>
        <w:tblW w:w="5000" w:type="pct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42"/>
        <w:gridCol w:w="8846"/>
      </w:tblGrid>
      <w:tr w:rsidR="00C81348" w:rsidRPr="00B32849" w:rsidTr="00B27CEC">
        <w:trPr>
          <w:cantSplit/>
          <w:trHeight w:val="24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:rsidR="00C81348" w:rsidRPr="00B32849" w:rsidRDefault="00C81348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A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48" w:rsidRPr="00B32849" w:rsidRDefault="00C81348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Exposure acceptable without PPE / risk mitigation measures</w:t>
            </w:r>
          </w:p>
        </w:tc>
      </w:tr>
      <w:tr w:rsidR="00C81348" w:rsidRPr="00B32849" w:rsidTr="00B27CEC">
        <w:trPr>
          <w:cantSplit/>
          <w:trHeight w:val="24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81348" w:rsidRPr="00B32849" w:rsidRDefault="00E23040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R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48" w:rsidRPr="00B32849" w:rsidRDefault="00C81348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Further refinement and/or risk mitigation measures required</w:t>
            </w:r>
          </w:p>
        </w:tc>
      </w:tr>
      <w:tr w:rsidR="00C81348" w:rsidRPr="00B32849" w:rsidTr="00B27CEC">
        <w:trPr>
          <w:cantSplit/>
          <w:trHeight w:val="24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C81348" w:rsidRPr="00B32849" w:rsidRDefault="00E23040" w:rsidP="00394E57">
            <w:pPr>
              <w:pStyle w:val="RepTableFootnote"/>
              <w:rPr>
                <w:lang w:val="en-GB"/>
              </w:rPr>
            </w:pPr>
            <w:r w:rsidRPr="00B32849">
              <w:rPr>
                <w:lang w:val="en-GB"/>
              </w:rPr>
              <w:t>N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48" w:rsidRPr="00B32849" w:rsidRDefault="00C81348" w:rsidP="00394E57">
            <w:pPr>
              <w:pStyle w:val="RepTableFootnote"/>
              <w:rPr>
                <w:lang w:val="en-GB"/>
              </w:rPr>
            </w:pPr>
            <w:r w:rsidRPr="00B32849">
              <w:rPr>
                <w:lang w:val="en-GB"/>
              </w:rPr>
              <w:t>Exposure not acceptable/ Evaluation not possible</w:t>
            </w:r>
          </w:p>
        </w:tc>
      </w:tr>
    </w:tbl>
    <w:p w:rsidR="00C81348" w:rsidRPr="00B32849" w:rsidRDefault="00C81348" w:rsidP="0079387A">
      <w:pPr>
        <w:pStyle w:val="Nagwek2"/>
      </w:pPr>
      <w:bookmarkStart w:id="58" w:name="_Toc328552146"/>
      <w:bookmarkStart w:id="59" w:name="_Toc332020589"/>
      <w:bookmarkStart w:id="60" w:name="_Toc332203432"/>
      <w:bookmarkStart w:id="61" w:name="_Toc332206984"/>
      <w:bookmarkStart w:id="62" w:name="_Toc332296156"/>
      <w:bookmarkStart w:id="63" w:name="_Toc336434723"/>
      <w:bookmarkStart w:id="64" w:name="_Toc397516874"/>
      <w:bookmarkStart w:id="65" w:name="_Toc398627854"/>
      <w:bookmarkStart w:id="66" w:name="_Toc399335709"/>
      <w:bookmarkStart w:id="67" w:name="_Toc399764849"/>
      <w:bookmarkStart w:id="68" w:name="_Toc412562641"/>
      <w:bookmarkStart w:id="69" w:name="_Toc412562718"/>
      <w:bookmarkStart w:id="70" w:name="_Toc413662710"/>
      <w:bookmarkStart w:id="71" w:name="_Toc413673567"/>
      <w:bookmarkStart w:id="72" w:name="_Toc413673665"/>
      <w:bookmarkStart w:id="73" w:name="_Toc413673736"/>
      <w:bookmarkStart w:id="74" w:name="_Toc413928635"/>
      <w:bookmarkStart w:id="75" w:name="_Toc413936249"/>
      <w:bookmarkStart w:id="76" w:name="_Toc413937960"/>
      <w:bookmarkStart w:id="77" w:name="_Toc414026687"/>
      <w:bookmarkStart w:id="78" w:name="_Toc414974066"/>
      <w:bookmarkStart w:id="79" w:name="_Toc450900940"/>
      <w:bookmarkStart w:id="80" w:name="_Toc450920606"/>
      <w:bookmarkStart w:id="81" w:name="_Toc450923727"/>
      <w:bookmarkStart w:id="82" w:name="_Toc454460960"/>
      <w:bookmarkStart w:id="83" w:name="_Toc454462796"/>
      <w:bookmarkStart w:id="84" w:name="_Toc162004791"/>
      <w:r w:rsidRPr="00B32849">
        <w:t>Toxicological Information on Active Substance(s)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C81348" w:rsidRPr="00B32849" w:rsidRDefault="00C81348" w:rsidP="0079387A">
      <w:pPr>
        <w:pStyle w:val="RepStandard"/>
      </w:pPr>
      <w:r w:rsidRPr="00B32849">
        <w:t xml:space="preserve">Information regarding classification of the active substances and on EU endpoints and critical areas of concern identified during the EU review are given in </w:t>
      </w:r>
      <w:r w:rsidR="00F93A24" w:rsidRPr="00B32849">
        <w:fldChar w:fldCharType="begin"/>
      </w:r>
      <w:r w:rsidRPr="00B32849">
        <w:instrText xml:space="preserve"> REF _Ref325722487 \h </w:instrText>
      </w:r>
      <w:r w:rsidR="00F93A24" w:rsidRPr="00B32849">
        <w:fldChar w:fldCharType="separate"/>
      </w:r>
      <w:r w:rsidR="006068A0" w:rsidRPr="00B32849">
        <w:t>Table </w:t>
      </w:r>
      <w:r w:rsidR="006068A0">
        <w:rPr>
          <w:noProof/>
        </w:rPr>
        <w:t>6.2</w:t>
      </w:r>
      <w:r w:rsidR="006068A0">
        <w:noBreakHyphen/>
      </w:r>
      <w:r w:rsidR="006068A0">
        <w:rPr>
          <w:noProof/>
        </w:rPr>
        <w:t>1</w:t>
      </w:r>
      <w:r w:rsidR="00F93A24" w:rsidRPr="00B32849">
        <w:fldChar w:fldCharType="end"/>
      </w:r>
      <w:r w:rsidRPr="00B32849">
        <w:t xml:space="preserve">. </w:t>
      </w:r>
    </w:p>
    <w:p w:rsidR="00C81348" w:rsidRPr="00B32849" w:rsidRDefault="00C81348" w:rsidP="00C81348">
      <w:pPr>
        <w:pStyle w:val="RepLabel"/>
        <w:spacing w:before="240"/>
      </w:pPr>
      <w:bookmarkStart w:id="85" w:name="_Ref325722487"/>
      <w:r w:rsidRPr="00B32849"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6.2</w:t>
      </w:r>
      <w:r w:rsidR="00F93A24">
        <w:fldChar w:fldCharType="end"/>
      </w:r>
      <w:r w:rsidR="001F20EF">
        <w:noBreakHyphen/>
      </w:r>
      <w:r w:rsidR="00F93A24">
        <w:fldChar w:fldCharType="begin"/>
      </w:r>
      <w:r w:rsidR="001F20EF">
        <w:instrText xml:space="preserve"> SEQ Table \* ARABIC \s 2 </w:instrText>
      </w:r>
      <w:r w:rsidR="00F93A24">
        <w:fldChar w:fldCharType="separate"/>
      </w:r>
      <w:r w:rsidR="006068A0">
        <w:rPr>
          <w:noProof/>
        </w:rPr>
        <w:t>1</w:t>
      </w:r>
      <w:r w:rsidR="00F93A24">
        <w:fldChar w:fldCharType="end"/>
      </w:r>
      <w:bookmarkEnd w:id="85"/>
      <w:r w:rsidRPr="00B32849">
        <w:t>:</w:t>
      </w:r>
      <w:r w:rsidRPr="00B32849">
        <w:tab/>
        <w:t>Information on active substance(s)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1"/>
        <w:gridCol w:w="6731"/>
      </w:tblGrid>
      <w:tr w:rsidR="00BA25F1" w:rsidRPr="00BA25F1" w:rsidTr="007F51E7">
        <w:trPr>
          <w:tblHeader/>
        </w:trPr>
        <w:tc>
          <w:tcPr>
            <w:tcW w:w="1447" w:type="pct"/>
          </w:tcPr>
          <w:p w:rsidR="00BA25F1" w:rsidRPr="00BA25F1" w:rsidRDefault="00BA25F1" w:rsidP="00BA25F1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553" w:type="pct"/>
          </w:tcPr>
          <w:p w:rsidR="00BA25F1" w:rsidRPr="00BA25F1" w:rsidRDefault="00BA25F1" w:rsidP="00BA25F1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highlight w:val="yellow"/>
                <w:lang w:val="en-GB"/>
              </w:rPr>
            </w:pPr>
            <w:r w:rsidRPr="00BA25F1">
              <w:rPr>
                <w:b/>
                <w:sz w:val="20"/>
                <w:szCs w:val="20"/>
                <w:lang w:val="en-GB"/>
              </w:rPr>
              <w:t>Ferric phosphate</w:t>
            </w:r>
          </w:p>
        </w:tc>
      </w:tr>
      <w:tr w:rsidR="00BA25F1" w:rsidRPr="00BA25F1" w:rsidTr="007F51E7">
        <w:tc>
          <w:tcPr>
            <w:tcW w:w="1447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Common Name</w:t>
            </w:r>
          </w:p>
        </w:tc>
        <w:tc>
          <w:tcPr>
            <w:tcW w:w="3553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highlight w:val="yellow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Ferric phosphate</w:t>
            </w:r>
          </w:p>
        </w:tc>
      </w:tr>
      <w:tr w:rsidR="00BA25F1" w:rsidRPr="00BA25F1" w:rsidTr="007F51E7">
        <w:tc>
          <w:tcPr>
            <w:tcW w:w="1447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CAS-No.</w:t>
            </w:r>
          </w:p>
        </w:tc>
        <w:tc>
          <w:tcPr>
            <w:tcW w:w="3553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highlight w:val="yellow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10045-86-0</w:t>
            </w:r>
          </w:p>
        </w:tc>
      </w:tr>
      <w:tr w:rsidR="00BA25F1" w:rsidRPr="00BA25F1" w:rsidTr="007F51E7">
        <w:tc>
          <w:tcPr>
            <w:tcW w:w="5000" w:type="pct"/>
            <w:gridSpan w:val="2"/>
          </w:tcPr>
          <w:p w:rsidR="00BA25F1" w:rsidRPr="00BA25F1" w:rsidRDefault="00BA25F1" w:rsidP="00BA25F1">
            <w:pPr>
              <w:widowControl w:val="0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BA25F1">
              <w:rPr>
                <w:b/>
                <w:bCs/>
                <w:sz w:val="20"/>
                <w:szCs w:val="20"/>
                <w:lang w:val="en-GB"/>
              </w:rPr>
              <w:t xml:space="preserve">Classification and proposed labelling </w:t>
            </w:r>
          </w:p>
        </w:tc>
      </w:tr>
      <w:tr w:rsidR="00BA25F1" w:rsidRPr="00BA25F1" w:rsidTr="007F51E7">
        <w:tc>
          <w:tcPr>
            <w:tcW w:w="1447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 xml:space="preserve">With regard to toxicological endpoints (according to the criteria in Reg. 1272/2008, as </w:t>
            </w:r>
            <w:r w:rsidRPr="00BA25F1">
              <w:rPr>
                <w:noProof/>
                <w:sz w:val="20"/>
                <w:lang w:val="en-GB"/>
              </w:rPr>
              <w:lastRenderedPageBreak/>
              <w:t>amended)</w:t>
            </w:r>
          </w:p>
        </w:tc>
        <w:tc>
          <w:tcPr>
            <w:tcW w:w="3553" w:type="pct"/>
          </w:tcPr>
          <w:p w:rsidR="00BA25F1" w:rsidRPr="0036204F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36204F">
              <w:rPr>
                <w:noProof/>
                <w:sz w:val="20"/>
                <w:lang w:val="en-GB"/>
              </w:rPr>
              <w:lastRenderedPageBreak/>
              <w:t>Not classified</w:t>
            </w:r>
          </w:p>
          <w:p w:rsidR="00CD1543" w:rsidRDefault="00CD1543" w:rsidP="00BA25F1">
            <w:pPr>
              <w:widowControl w:val="0"/>
              <w:rPr>
                <w:strike/>
                <w:noProof/>
                <w:sz w:val="20"/>
                <w:highlight w:val="lightGray"/>
                <w:lang w:val="en-GB"/>
              </w:rPr>
            </w:pPr>
          </w:p>
          <w:p w:rsidR="00CD1543" w:rsidRPr="00CD1543" w:rsidRDefault="00CD1543" w:rsidP="00BA25F1">
            <w:pPr>
              <w:widowControl w:val="0"/>
              <w:rPr>
                <w:b/>
                <w:noProof/>
                <w:sz w:val="20"/>
                <w:highlight w:val="yellow"/>
                <w:lang w:val="en-GB"/>
              </w:rPr>
            </w:pPr>
          </w:p>
        </w:tc>
      </w:tr>
      <w:tr w:rsidR="00BA25F1" w:rsidRPr="00BA25F1" w:rsidTr="007F51E7">
        <w:tc>
          <w:tcPr>
            <w:tcW w:w="1447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Additional C&amp;L proposal</w:t>
            </w:r>
          </w:p>
        </w:tc>
        <w:tc>
          <w:tcPr>
            <w:tcW w:w="3553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-</w:t>
            </w:r>
          </w:p>
        </w:tc>
      </w:tr>
      <w:tr w:rsidR="00BA25F1" w:rsidRPr="00BA25F1" w:rsidTr="007F51E7">
        <w:tc>
          <w:tcPr>
            <w:tcW w:w="5000" w:type="pct"/>
            <w:gridSpan w:val="2"/>
          </w:tcPr>
          <w:p w:rsidR="00BA25F1" w:rsidRPr="00BA25F1" w:rsidRDefault="00BA25F1" w:rsidP="00BA25F1">
            <w:pPr>
              <w:widowControl w:val="0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BA25F1">
              <w:rPr>
                <w:b/>
                <w:bCs/>
                <w:sz w:val="20"/>
                <w:szCs w:val="20"/>
                <w:lang w:val="en-GB"/>
              </w:rPr>
              <w:t>Agreed EU endpoints</w:t>
            </w:r>
          </w:p>
        </w:tc>
      </w:tr>
      <w:tr w:rsidR="00BA25F1" w:rsidRPr="00BA25F1" w:rsidTr="007F51E7">
        <w:tc>
          <w:tcPr>
            <w:tcW w:w="1447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AOEL systemic</w:t>
            </w:r>
          </w:p>
        </w:tc>
        <w:tc>
          <w:tcPr>
            <w:tcW w:w="3553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0.4 mg/kg bw/d (corrected for 50% oral absorption)</w:t>
            </w:r>
          </w:p>
        </w:tc>
      </w:tr>
      <w:tr w:rsidR="00BA25F1" w:rsidRPr="00BA25F1" w:rsidTr="007F51E7">
        <w:tc>
          <w:tcPr>
            <w:tcW w:w="1447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Reference</w:t>
            </w:r>
          </w:p>
        </w:tc>
        <w:tc>
          <w:tcPr>
            <w:tcW w:w="3553" w:type="pct"/>
          </w:tcPr>
          <w:p w:rsid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EFSA Journal 2015;13(1):3973</w:t>
            </w:r>
          </w:p>
          <w:p w:rsidR="00CD1543" w:rsidRDefault="00CD1543" w:rsidP="00BA25F1">
            <w:pPr>
              <w:widowControl w:val="0"/>
              <w:rPr>
                <w:noProof/>
                <w:sz w:val="20"/>
                <w:lang w:val="en-GB"/>
              </w:rPr>
            </w:pPr>
          </w:p>
          <w:p w:rsidR="00CD1543" w:rsidRPr="00BA25F1" w:rsidRDefault="00CD1543" w:rsidP="00CD1543">
            <w:pPr>
              <w:widowControl w:val="0"/>
              <w:rPr>
                <w:noProof/>
                <w:sz w:val="20"/>
                <w:highlight w:val="yellow"/>
                <w:lang w:val="en-GB"/>
              </w:rPr>
            </w:pPr>
            <w:r>
              <w:rPr>
                <w:noProof/>
                <w:sz w:val="20"/>
                <w:lang w:val="en-GB"/>
              </w:rPr>
              <w:t xml:space="preserve">RAC adoptted </w:t>
            </w:r>
          </w:p>
        </w:tc>
      </w:tr>
      <w:tr w:rsidR="00BA25F1" w:rsidRPr="00BA25F1" w:rsidTr="007F51E7">
        <w:tc>
          <w:tcPr>
            <w:tcW w:w="5000" w:type="pct"/>
            <w:gridSpan w:val="2"/>
          </w:tcPr>
          <w:p w:rsidR="00BA25F1" w:rsidRPr="00BA25F1" w:rsidRDefault="00BA25F1" w:rsidP="00BA25F1">
            <w:pPr>
              <w:widowControl w:val="0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BA25F1">
              <w:rPr>
                <w:b/>
                <w:bCs/>
                <w:sz w:val="20"/>
                <w:szCs w:val="20"/>
                <w:lang w:val="en-GB"/>
              </w:rPr>
              <w:t>Conditions to take into account/critical areas of concern with regard to toxicology</w:t>
            </w:r>
          </w:p>
        </w:tc>
      </w:tr>
      <w:tr w:rsidR="00BA25F1" w:rsidRPr="00BA25F1" w:rsidTr="007F51E7">
        <w:tc>
          <w:tcPr>
            <w:tcW w:w="1447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>According to EFSA Journal 2015;13(1):3973 for Ferric phosphate</w:t>
            </w:r>
          </w:p>
        </w:tc>
        <w:tc>
          <w:tcPr>
            <w:tcW w:w="3553" w:type="pct"/>
          </w:tcPr>
          <w:p w:rsidR="00BA25F1" w:rsidRPr="00BA25F1" w:rsidRDefault="00BA25F1" w:rsidP="00BA25F1">
            <w:pPr>
              <w:widowControl w:val="0"/>
              <w:rPr>
                <w:noProof/>
                <w:sz w:val="20"/>
                <w:lang w:val="en-GB"/>
              </w:rPr>
            </w:pPr>
            <w:r w:rsidRPr="00BA25F1">
              <w:rPr>
                <w:noProof/>
                <w:sz w:val="20"/>
                <w:lang w:val="en-GB"/>
              </w:rPr>
              <w:t xml:space="preserve">None </w:t>
            </w:r>
          </w:p>
        </w:tc>
      </w:tr>
    </w:tbl>
    <w:p w:rsidR="00C81348" w:rsidRDefault="00C81348" w:rsidP="0079387A">
      <w:pPr>
        <w:pStyle w:val="Nagwek2"/>
      </w:pPr>
      <w:bookmarkStart w:id="86" w:name="_Toc300147914"/>
      <w:bookmarkStart w:id="87" w:name="_Toc304462607"/>
      <w:bookmarkStart w:id="88" w:name="_Toc314067798"/>
      <w:bookmarkStart w:id="89" w:name="_Toc314122088"/>
      <w:bookmarkStart w:id="90" w:name="_Toc314129267"/>
      <w:bookmarkStart w:id="91" w:name="_Toc314142386"/>
      <w:bookmarkStart w:id="92" w:name="_Toc314557393"/>
      <w:bookmarkStart w:id="93" w:name="_Toc314557651"/>
      <w:bookmarkStart w:id="94" w:name="_Toc328552149"/>
      <w:bookmarkStart w:id="95" w:name="_Toc332020592"/>
      <w:bookmarkStart w:id="96" w:name="_Toc332203433"/>
      <w:bookmarkStart w:id="97" w:name="_Toc332206985"/>
      <w:bookmarkStart w:id="98" w:name="_Toc332296157"/>
      <w:bookmarkStart w:id="99" w:name="_Toc336434724"/>
      <w:bookmarkStart w:id="100" w:name="_Toc397516875"/>
      <w:bookmarkStart w:id="101" w:name="_Toc398627855"/>
      <w:bookmarkStart w:id="102" w:name="_Toc399335710"/>
      <w:bookmarkStart w:id="103" w:name="_Toc399764850"/>
      <w:bookmarkStart w:id="104" w:name="_Toc412562642"/>
      <w:bookmarkStart w:id="105" w:name="_Toc412562719"/>
      <w:bookmarkStart w:id="106" w:name="_Toc413662711"/>
      <w:bookmarkStart w:id="107" w:name="_Toc413673568"/>
      <w:bookmarkStart w:id="108" w:name="_Toc413673666"/>
      <w:bookmarkStart w:id="109" w:name="_Toc413673737"/>
      <w:bookmarkStart w:id="110" w:name="_Toc413928636"/>
      <w:bookmarkStart w:id="111" w:name="_Toc413936250"/>
      <w:bookmarkStart w:id="112" w:name="_Toc413937961"/>
      <w:bookmarkStart w:id="113" w:name="_Toc414026688"/>
      <w:bookmarkStart w:id="114" w:name="_Toc414974067"/>
      <w:bookmarkStart w:id="115" w:name="_Toc450900941"/>
      <w:bookmarkStart w:id="116" w:name="_Toc450920607"/>
      <w:bookmarkStart w:id="117" w:name="_Toc450923728"/>
      <w:bookmarkStart w:id="118" w:name="_Toc454460961"/>
      <w:bookmarkStart w:id="119" w:name="_Toc454462797"/>
      <w:bookmarkStart w:id="120" w:name="_Toc162004792"/>
      <w:r w:rsidRPr="00B32849">
        <w:t xml:space="preserve">Toxicological Evaluation of 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r w:rsidRPr="00B32849">
        <w:t>Plant Protection Product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r w:rsidRPr="00B32849">
        <w:t xml:space="preserve"> </w:t>
      </w:r>
    </w:p>
    <w:p w:rsidR="004F6579" w:rsidRDefault="004F6579" w:rsidP="004F6579">
      <w:pPr>
        <w:pStyle w:val="RepStandard"/>
      </w:pPr>
      <w:r w:rsidRPr="00166FA6">
        <w:t xml:space="preserve">A summary of the toxicological evaluation for </w:t>
      </w:r>
      <w:r w:rsidRPr="004F6579">
        <w:t>SHA 105000 A / SUPER</w:t>
      </w:r>
      <w:r w:rsidRPr="00166FA6">
        <w:t xml:space="preserve"> is given in the following tables. Full summaries of studies on the product that have not been previously considered within an EU peer review process are described in detail in </w:t>
      </w:r>
      <w:r w:rsidR="00734EBD">
        <w:fldChar w:fldCharType="begin"/>
      </w:r>
      <w:r w:rsidR="00734EBD">
        <w:instrText xml:space="preserve"> REF _Ref414449074 \r \h  \* MERGEFORMAT </w:instrText>
      </w:r>
      <w:r w:rsidR="00734EBD">
        <w:fldChar w:fldCharType="separate"/>
      </w:r>
      <w:r w:rsidRPr="00166FA6">
        <w:t>Appendix 2</w:t>
      </w:r>
      <w:r w:rsidR="00734EBD">
        <w:fldChar w:fldCharType="end"/>
      </w:r>
      <w:r w:rsidRPr="00166FA6">
        <w:t>.</w:t>
      </w:r>
      <w:r w:rsidRPr="00B32849">
        <w:t xml:space="preserve"> </w:t>
      </w:r>
    </w:p>
    <w:p w:rsidR="004F6579" w:rsidRPr="001008A3" w:rsidRDefault="004F6579" w:rsidP="004F6579">
      <w:pPr>
        <w:pStyle w:val="RepLabel"/>
        <w:spacing w:before="220" w:after="100"/>
      </w:pPr>
      <w:bookmarkStart w:id="121" w:name="_Ref314061427"/>
      <w:r w:rsidRPr="001008A3">
        <w:t>Table </w:t>
      </w:r>
      <w:r w:rsidR="00F93A24" w:rsidRPr="001008A3">
        <w:fldChar w:fldCharType="begin"/>
      </w:r>
      <w:r w:rsidRPr="001008A3">
        <w:instrText xml:space="preserve"> STYLEREF 2 \s </w:instrText>
      </w:r>
      <w:r w:rsidR="00F93A24" w:rsidRPr="001008A3">
        <w:fldChar w:fldCharType="separate"/>
      </w:r>
      <w:r w:rsidRPr="001008A3">
        <w:rPr>
          <w:noProof/>
        </w:rPr>
        <w:t>6.3</w:t>
      </w:r>
      <w:r w:rsidR="00F93A24" w:rsidRPr="001008A3">
        <w:fldChar w:fldCharType="end"/>
      </w:r>
      <w:r w:rsidRPr="001008A3">
        <w:noBreakHyphen/>
      </w:r>
      <w:r w:rsidR="00F93A24" w:rsidRPr="001008A3">
        <w:fldChar w:fldCharType="begin"/>
      </w:r>
      <w:r w:rsidRPr="001008A3">
        <w:instrText xml:space="preserve"> SEQ Table \* ARABIC \s 2 </w:instrText>
      </w:r>
      <w:r w:rsidR="00F93A24" w:rsidRPr="001008A3">
        <w:fldChar w:fldCharType="separate"/>
      </w:r>
      <w:r w:rsidRPr="001008A3">
        <w:rPr>
          <w:noProof/>
        </w:rPr>
        <w:t>1</w:t>
      </w:r>
      <w:r w:rsidR="00F93A24" w:rsidRPr="001008A3">
        <w:fldChar w:fldCharType="end"/>
      </w:r>
      <w:bookmarkEnd w:id="121"/>
      <w:r w:rsidRPr="001008A3">
        <w:t>:</w:t>
      </w:r>
      <w:r w:rsidRPr="001008A3">
        <w:tab/>
      </w:r>
      <w:bookmarkStart w:id="122" w:name="_Hlk104817210"/>
      <w:r w:rsidRPr="001008A3">
        <w:t xml:space="preserve">Summary of evaluation of the </w:t>
      </w:r>
      <w:r>
        <w:t>calculations</w:t>
      </w:r>
      <w:r w:rsidRPr="001008A3">
        <w:t xml:space="preserve"> on acute toxicity including irritancy and skin sensitisation for </w:t>
      </w:r>
      <w:r w:rsidRPr="00103ED0">
        <w:rPr>
          <w:bCs w:val="0"/>
        </w:rPr>
        <w:t xml:space="preserve">SHA 105000 A / </w:t>
      </w:r>
      <w:r>
        <w:rPr>
          <w:bCs w:val="0"/>
        </w:rPr>
        <w:t>SUPER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81"/>
        <w:gridCol w:w="1648"/>
        <w:gridCol w:w="1673"/>
        <w:gridCol w:w="1891"/>
        <w:gridCol w:w="1379"/>
      </w:tblGrid>
      <w:tr w:rsidR="004F6579" w:rsidRPr="001008A3" w:rsidTr="00C82C6B">
        <w:tc>
          <w:tcPr>
            <w:tcW w:w="1521" w:type="pct"/>
            <w:vAlign w:val="center"/>
          </w:tcPr>
          <w:p w:rsidR="004F6579" w:rsidRPr="001008A3" w:rsidRDefault="004F6579" w:rsidP="00C82C6B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1008A3">
              <w:rPr>
                <w:lang w:val="en-GB"/>
              </w:rPr>
              <w:t>Type of test, species, model system (Guideline)</w:t>
            </w:r>
          </w:p>
        </w:tc>
        <w:tc>
          <w:tcPr>
            <w:tcW w:w="870" w:type="pct"/>
            <w:vAlign w:val="center"/>
          </w:tcPr>
          <w:p w:rsidR="004F6579" w:rsidRPr="001008A3" w:rsidRDefault="004F6579" w:rsidP="00C82C6B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Result</w:t>
            </w:r>
          </w:p>
        </w:tc>
        <w:tc>
          <w:tcPr>
            <w:tcW w:w="883" w:type="pct"/>
            <w:shd w:val="clear" w:color="auto" w:fill="D9D9D9"/>
            <w:vAlign w:val="center"/>
          </w:tcPr>
          <w:p w:rsidR="004F6579" w:rsidRPr="001008A3" w:rsidRDefault="004F6579" w:rsidP="00C82C6B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1008A3">
              <w:rPr>
                <w:lang w:val="en-GB"/>
              </w:rPr>
              <w:t xml:space="preserve">Acceptability </w:t>
            </w:r>
          </w:p>
        </w:tc>
        <w:tc>
          <w:tcPr>
            <w:tcW w:w="998" w:type="pct"/>
            <w:vAlign w:val="center"/>
          </w:tcPr>
          <w:p w:rsidR="004F6579" w:rsidRPr="001008A3" w:rsidRDefault="004F6579" w:rsidP="00C82C6B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1008A3">
              <w:rPr>
                <w:lang w:val="en-GB"/>
              </w:rPr>
              <w:t xml:space="preserve">Classification </w:t>
            </w:r>
            <w:r w:rsidRPr="001008A3">
              <w:rPr>
                <w:lang w:val="en-GB"/>
              </w:rPr>
              <w:br/>
              <w:t>(acc. to the criteria in Reg. 1272/2008)</w:t>
            </w:r>
          </w:p>
        </w:tc>
        <w:tc>
          <w:tcPr>
            <w:tcW w:w="728" w:type="pct"/>
            <w:vAlign w:val="center"/>
          </w:tcPr>
          <w:p w:rsidR="004F6579" w:rsidRPr="001008A3" w:rsidRDefault="004F6579" w:rsidP="00C82C6B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1008A3">
              <w:rPr>
                <w:lang w:val="en-GB"/>
              </w:rPr>
              <w:t>Reference</w:t>
            </w:r>
          </w:p>
        </w:tc>
      </w:tr>
      <w:tr w:rsidR="004F6579" w:rsidRPr="001008A3" w:rsidTr="004F6579">
        <w:tc>
          <w:tcPr>
            <w:tcW w:w="1521" w:type="pct"/>
            <w:vAlign w:val="center"/>
          </w:tcPr>
          <w:p w:rsidR="004F6579" w:rsidRPr="00F944A3" w:rsidRDefault="004F6579" w:rsidP="00C82C6B">
            <w:pPr>
              <w:pStyle w:val="RepTable"/>
              <w:contextualSpacing/>
              <w:rPr>
                <w:szCs w:val="20"/>
              </w:rPr>
            </w:pPr>
            <w:r w:rsidRPr="00F944A3">
              <w:rPr>
                <w:szCs w:val="20"/>
              </w:rPr>
              <w:t>LD</w:t>
            </w:r>
            <w:r w:rsidRPr="00F944A3">
              <w:rPr>
                <w:szCs w:val="20"/>
                <w:vertAlign w:val="subscript"/>
              </w:rPr>
              <w:t>50</w:t>
            </w:r>
            <w:r w:rsidRPr="00F944A3">
              <w:rPr>
                <w:szCs w:val="20"/>
              </w:rPr>
              <w:t xml:space="preserve"> oral, rat </w:t>
            </w:r>
          </w:p>
        </w:tc>
        <w:tc>
          <w:tcPr>
            <w:tcW w:w="870" w:type="pct"/>
            <w:vAlign w:val="center"/>
          </w:tcPr>
          <w:p w:rsidR="004F6579" w:rsidRPr="00F944A3" w:rsidRDefault="004F6579" w:rsidP="004F6579">
            <w:pPr>
              <w:pStyle w:val="RepTable"/>
              <w:rPr>
                <w:szCs w:val="20"/>
              </w:rPr>
            </w:pPr>
            <w:r w:rsidRPr="004F6579">
              <w:rPr>
                <w:szCs w:val="20"/>
              </w:rPr>
              <w:t>&gt;</w:t>
            </w:r>
            <w:r>
              <w:rPr>
                <w:szCs w:val="20"/>
              </w:rPr>
              <w:t xml:space="preserve"> 20</w:t>
            </w:r>
            <w:r w:rsidRPr="00F944A3">
              <w:rPr>
                <w:szCs w:val="20"/>
              </w:rPr>
              <w:t>00 mg/kg bw</w:t>
            </w:r>
          </w:p>
        </w:tc>
        <w:tc>
          <w:tcPr>
            <w:tcW w:w="883" w:type="pct"/>
            <w:shd w:val="clear" w:color="auto" w:fill="D9D9D9"/>
          </w:tcPr>
          <w:p w:rsidR="004F6579" w:rsidRPr="00F944A3" w:rsidRDefault="004F6579" w:rsidP="00941AD5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 xml:space="preserve">Yes </w:t>
            </w:r>
          </w:p>
        </w:tc>
        <w:tc>
          <w:tcPr>
            <w:tcW w:w="998" w:type="pct"/>
            <w:vAlign w:val="center"/>
          </w:tcPr>
          <w:p w:rsidR="004F6579" w:rsidRPr="00F944A3" w:rsidRDefault="004F6579" w:rsidP="004F6579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>None</w:t>
            </w:r>
          </w:p>
        </w:tc>
        <w:tc>
          <w:tcPr>
            <w:tcW w:w="728" w:type="pct"/>
            <w:vAlign w:val="center"/>
          </w:tcPr>
          <w:p w:rsidR="004F6579" w:rsidRPr="00F944A3" w:rsidRDefault="004F6579" w:rsidP="004F6579">
            <w:pPr>
              <w:pStyle w:val="RepTable"/>
              <w:contextualSpacing/>
              <w:jc w:val="center"/>
              <w:rPr>
                <w:sz w:val="18"/>
                <w:szCs w:val="18"/>
              </w:rPr>
            </w:pPr>
            <w:r w:rsidRPr="00F944A3">
              <w:rPr>
                <w:szCs w:val="20"/>
              </w:rPr>
              <w:t>calculated</w:t>
            </w:r>
          </w:p>
        </w:tc>
      </w:tr>
      <w:tr w:rsidR="004F6579" w:rsidRPr="001008A3" w:rsidTr="004F6579">
        <w:tc>
          <w:tcPr>
            <w:tcW w:w="1521" w:type="pct"/>
            <w:vAlign w:val="center"/>
          </w:tcPr>
          <w:p w:rsidR="004F6579" w:rsidRPr="00F944A3" w:rsidRDefault="004F6579" w:rsidP="00C82C6B">
            <w:pPr>
              <w:pStyle w:val="RepTable"/>
              <w:contextualSpacing/>
              <w:rPr>
                <w:szCs w:val="20"/>
              </w:rPr>
            </w:pPr>
            <w:r w:rsidRPr="00F944A3">
              <w:rPr>
                <w:szCs w:val="20"/>
              </w:rPr>
              <w:t>LD</w:t>
            </w:r>
            <w:r w:rsidRPr="00F944A3">
              <w:rPr>
                <w:szCs w:val="20"/>
                <w:vertAlign w:val="subscript"/>
              </w:rPr>
              <w:t>50</w:t>
            </w:r>
            <w:r w:rsidRPr="00F944A3">
              <w:rPr>
                <w:szCs w:val="20"/>
              </w:rPr>
              <w:t xml:space="preserve"> dermal, rat</w:t>
            </w:r>
          </w:p>
        </w:tc>
        <w:tc>
          <w:tcPr>
            <w:tcW w:w="870" w:type="pct"/>
            <w:vAlign w:val="center"/>
          </w:tcPr>
          <w:p w:rsidR="004F6579" w:rsidRPr="00F944A3" w:rsidRDefault="004F6579" w:rsidP="004F6579">
            <w:pPr>
              <w:pStyle w:val="RepTable"/>
              <w:rPr>
                <w:szCs w:val="20"/>
              </w:rPr>
            </w:pPr>
            <w:r w:rsidRPr="004F6579">
              <w:rPr>
                <w:szCs w:val="20"/>
              </w:rPr>
              <w:t>&gt;</w:t>
            </w:r>
            <w:r>
              <w:rPr>
                <w:szCs w:val="20"/>
              </w:rPr>
              <w:t xml:space="preserve"> </w:t>
            </w:r>
            <w:r w:rsidRPr="00F944A3">
              <w:rPr>
                <w:szCs w:val="20"/>
              </w:rPr>
              <w:t>2000 mg/kg bw</w:t>
            </w:r>
          </w:p>
        </w:tc>
        <w:tc>
          <w:tcPr>
            <w:tcW w:w="883" w:type="pct"/>
            <w:shd w:val="clear" w:color="auto" w:fill="D9D9D9"/>
          </w:tcPr>
          <w:p w:rsidR="004F6579" w:rsidRPr="00F944A3" w:rsidRDefault="004F6579" w:rsidP="00941AD5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 xml:space="preserve">Yes </w:t>
            </w:r>
          </w:p>
        </w:tc>
        <w:tc>
          <w:tcPr>
            <w:tcW w:w="998" w:type="pct"/>
            <w:vAlign w:val="center"/>
          </w:tcPr>
          <w:p w:rsidR="004F6579" w:rsidRPr="00F944A3" w:rsidRDefault="004F6579" w:rsidP="004F6579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>None</w:t>
            </w:r>
          </w:p>
        </w:tc>
        <w:tc>
          <w:tcPr>
            <w:tcW w:w="728" w:type="pct"/>
            <w:vAlign w:val="center"/>
          </w:tcPr>
          <w:p w:rsidR="004F6579" w:rsidRPr="00F944A3" w:rsidRDefault="004F6579" w:rsidP="004F6579">
            <w:pPr>
              <w:pStyle w:val="RepTable"/>
              <w:contextualSpacing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>calculated</w:t>
            </w:r>
          </w:p>
        </w:tc>
      </w:tr>
      <w:tr w:rsidR="004F6579" w:rsidRPr="001008A3" w:rsidTr="004F6579">
        <w:trPr>
          <w:trHeight w:val="458"/>
        </w:trPr>
        <w:tc>
          <w:tcPr>
            <w:tcW w:w="1521" w:type="pct"/>
            <w:vAlign w:val="center"/>
          </w:tcPr>
          <w:p w:rsidR="004F6579" w:rsidRPr="00F944A3" w:rsidRDefault="004F6579" w:rsidP="00C82C6B">
            <w:pPr>
              <w:pStyle w:val="RepTable"/>
              <w:contextualSpacing/>
              <w:rPr>
                <w:szCs w:val="20"/>
              </w:rPr>
            </w:pPr>
            <w:r w:rsidRPr="00F944A3">
              <w:rPr>
                <w:szCs w:val="20"/>
              </w:rPr>
              <w:t>LC</w:t>
            </w:r>
            <w:r w:rsidRPr="00F944A3">
              <w:rPr>
                <w:szCs w:val="20"/>
                <w:vertAlign w:val="subscript"/>
              </w:rPr>
              <w:t>50</w:t>
            </w:r>
            <w:r w:rsidRPr="00F944A3">
              <w:rPr>
                <w:szCs w:val="20"/>
              </w:rPr>
              <w:t xml:space="preserve"> inhalation, rat</w:t>
            </w:r>
          </w:p>
        </w:tc>
        <w:tc>
          <w:tcPr>
            <w:tcW w:w="870" w:type="pct"/>
            <w:vAlign w:val="center"/>
          </w:tcPr>
          <w:p w:rsidR="004F6579" w:rsidRPr="00F944A3" w:rsidRDefault="004F6579" w:rsidP="004F6579">
            <w:pPr>
              <w:pStyle w:val="RepTable"/>
              <w:rPr>
                <w:szCs w:val="20"/>
              </w:rPr>
            </w:pPr>
            <w:r w:rsidRPr="004F6579">
              <w:t>&gt;</w:t>
            </w:r>
            <w:r>
              <w:t xml:space="preserve"> </w:t>
            </w:r>
            <w:r w:rsidRPr="00F944A3">
              <w:t>5 mg/L air</w:t>
            </w:r>
          </w:p>
        </w:tc>
        <w:tc>
          <w:tcPr>
            <w:tcW w:w="883" w:type="pct"/>
            <w:shd w:val="clear" w:color="auto" w:fill="D9D9D9"/>
          </w:tcPr>
          <w:p w:rsidR="004F6579" w:rsidRPr="00F944A3" w:rsidRDefault="004F6579" w:rsidP="00941AD5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 xml:space="preserve">Yes </w:t>
            </w:r>
          </w:p>
        </w:tc>
        <w:tc>
          <w:tcPr>
            <w:tcW w:w="998" w:type="pct"/>
            <w:vAlign w:val="center"/>
          </w:tcPr>
          <w:p w:rsidR="004F6579" w:rsidRPr="00F944A3" w:rsidRDefault="004F6579" w:rsidP="004F6579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>None</w:t>
            </w:r>
          </w:p>
        </w:tc>
        <w:tc>
          <w:tcPr>
            <w:tcW w:w="728" w:type="pct"/>
            <w:vAlign w:val="center"/>
          </w:tcPr>
          <w:p w:rsidR="004F6579" w:rsidRPr="00F944A3" w:rsidRDefault="004F6579" w:rsidP="004F6579">
            <w:pPr>
              <w:pStyle w:val="RepTable"/>
              <w:jc w:val="center"/>
              <w:rPr>
                <w:sz w:val="18"/>
                <w:szCs w:val="18"/>
              </w:rPr>
            </w:pPr>
            <w:r w:rsidRPr="00F944A3">
              <w:rPr>
                <w:szCs w:val="20"/>
              </w:rPr>
              <w:t>calculated</w:t>
            </w:r>
          </w:p>
        </w:tc>
      </w:tr>
      <w:tr w:rsidR="004F6579" w:rsidRPr="000910ED" w:rsidTr="004F6579">
        <w:tc>
          <w:tcPr>
            <w:tcW w:w="1521" w:type="pct"/>
            <w:vAlign w:val="center"/>
          </w:tcPr>
          <w:p w:rsidR="004F6579" w:rsidRPr="00F944A3" w:rsidRDefault="004F6579" w:rsidP="00C82C6B">
            <w:pPr>
              <w:pStyle w:val="RepTable"/>
              <w:rPr>
                <w:szCs w:val="20"/>
              </w:rPr>
            </w:pPr>
            <w:r w:rsidRPr="00F944A3">
              <w:rPr>
                <w:szCs w:val="20"/>
              </w:rPr>
              <w:t xml:space="preserve">Skin irritation, rabbit </w:t>
            </w:r>
          </w:p>
        </w:tc>
        <w:tc>
          <w:tcPr>
            <w:tcW w:w="870" w:type="pct"/>
            <w:vAlign w:val="center"/>
          </w:tcPr>
          <w:p w:rsidR="004F6579" w:rsidRPr="00F944A3" w:rsidRDefault="004F6579" w:rsidP="00C82C6B">
            <w:pPr>
              <w:pStyle w:val="RepTable"/>
              <w:rPr>
                <w:szCs w:val="20"/>
                <w:lang w:val="fr-FR"/>
              </w:rPr>
            </w:pPr>
            <w:r w:rsidRPr="00F944A3">
              <w:rPr>
                <w:szCs w:val="20"/>
                <w:lang w:val="fr-FR"/>
              </w:rPr>
              <w:t>Non-irritant and Non-corrosive</w:t>
            </w:r>
          </w:p>
        </w:tc>
        <w:tc>
          <w:tcPr>
            <w:tcW w:w="883" w:type="pct"/>
            <w:shd w:val="clear" w:color="auto" w:fill="D9D9D9"/>
          </w:tcPr>
          <w:p w:rsidR="004F6579" w:rsidRPr="00F944A3" w:rsidRDefault="004F6579" w:rsidP="00941AD5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 xml:space="preserve">Yes </w:t>
            </w:r>
          </w:p>
        </w:tc>
        <w:tc>
          <w:tcPr>
            <w:tcW w:w="998" w:type="pct"/>
            <w:vAlign w:val="center"/>
          </w:tcPr>
          <w:p w:rsidR="004F6579" w:rsidRPr="00F944A3" w:rsidRDefault="004F6579" w:rsidP="004F6579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>None</w:t>
            </w:r>
          </w:p>
        </w:tc>
        <w:tc>
          <w:tcPr>
            <w:tcW w:w="728" w:type="pct"/>
            <w:vAlign w:val="center"/>
          </w:tcPr>
          <w:p w:rsidR="004F6579" w:rsidRPr="00F944A3" w:rsidRDefault="004F6579" w:rsidP="004F6579">
            <w:pPr>
              <w:pStyle w:val="RepTable"/>
              <w:jc w:val="center"/>
              <w:rPr>
                <w:sz w:val="18"/>
                <w:szCs w:val="18"/>
                <w:lang w:val="pl-PL"/>
              </w:rPr>
            </w:pPr>
            <w:r w:rsidRPr="00F944A3">
              <w:rPr>
                <w:szCs w:val="20"/>
              </w:rPr>
              <w:t>calculated</w:t>
            </w:r>
          </w:p>
        </w:tc>
      </w:tr>
      <w:tr w:rsidR="004F6579" w:rsidRPr="001008A3" w:rsidTr="004F6579">
        <w:tc>
          <w:tcPr>
            <w:tcW w:w="1521" w:type="pct"/>
            <w:vAlign w:val="center"/>
          </w:tcPr>
          <w:p w:rsidR="004F6579" w:rsidRPr="00F944A3" w:rsidRDefault="004F6579" w:rsidP="00C82C6B">
            <w:pPr>
              <w:pStyle w:val="RepTable"/>
              <w:tabs>
                <w:tab w:val="left" w:pos="720"/>
              </w:tabs>
              <w:contextualSpacing/>
              <w:rPr>
                <w:szCs w:val="20"/>
              </w:rPr>
            </w:pPr>
            <w:r w:rsidRPr="00F944A3">
              <w:rPr>
                <w:szCs w:val="20"/>
              </w:rPr>
              <w:t>Eye irritation, rabbit</w:t>
            </w:r>
          </w:p>
        </w:tc>
        <w:tc>
          <w:tcPr>
            <w:tcW w:w="870" w:type="pct"/>
            <w:vAlign w:val="center"/>
          </w:tcPr>
          <w:p w:rsidR="004F6579" w:rsidRPr="00F944A3" w:rsidRDefault="004F6579" w:rsidP="00C82C6B">
            <w:pPr>
              <w:pStyle w:val="RepTable"/>
              <w:rPr>
                <w:szCs w:val="20"/>
              </w:rPr>
            </w:pPr>
            <w:r>
              <w:rPr>
                <w:szCs w:val="20"/>
              </w:rPr>
              <w:t>Non-i</w:t>
            </w:r>
            <w:r w:rsidRPr="00F944A3">
              <w:rPr>
                <w:szCs w:val="20"/>
              </w:rPr>
              <w:t xml:space="preserve">rritant </w:t>
            </w:r>
          </w:p>
        </w:tc>
        <w:tc>
          <w:tcPr>
            <w:tcW w:w="883" w:type="pct"/>
            <w:shd w:val="clear" w:color="auto" w:fill="D9D9D9"/>
          </w:tcPr>
          <w:p w:rsidR="004F6579" w:rsidRPr="00F944A3" w:rsidRDefault="004F6579" w:rsidP="00941AD5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 xml:space="preserve">Yes </w:t>
            </w:r>
          </w:p>
        </w:tc>
        <w:tc>
          <w:tcPr>
            <w:tcW w:w="998" w:type="pct"/>
            <w:vAlign w:val="center"/>
          </w:tcPr>
          <w:p w:rsidR="004F6579" w:rsidRPr="00F944A3" w:rsidRDefault="004F6579" w:rsidP="004F6579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>None</w:t>
            </w:r>
          </w:p>
        </w:tc>
        <w:tc>
          <w:tcPr>
            <w:tcW w:w="728" w:type="pct"/>
            <w:vAlign w:val="center"/>
          </w:tcPr>
          <w:p w:rsidR="004F6579" w:rsidRPr="00F944A3" w:rsidRDefault="004F6579" w:rsidP="004F6579">
            <w:pPr>
              <w:pStyle w:val="RepTable"/>
              <w:contextualSpacing/>
              <w:jc w:val="center"/>
              <w:rPr>
                <w:sz w:val="18"/>
                <w:szCs w:val="18"/>
              </w:rPr>
            </w:pPr>
            <w:r w:rsidRPr="00F944A3">
              <w:rPr>
                <w:szCs w:val="20"/>
              </w:rPr>
              <w:t>calculated</w:t>
            </w:r>
          </w:p>
        </w:tc>
      </w:tr>
      <w:tr w:rsidR="004F6579" w:rsidRPr="001008A3" w:rsidTr="004F6579">
        <w:tc>
          <w:tcPr>
            <w:tcW w:w="1521" w:type="pct"/>
            <w:vAlign w:val="center"/>
          </w:tcPr>
          <w:p w:rsidR="004F6579" w:rsidRPr="00F944A3" w:rsidRDefault="004F6579" w:rsidP="00C82C6B">
            <w:pPr>
              <w:pStyle w:val="RepTable"/>
              <w:contextualSpacing/>
              <w:rPr>
                <w:szCs w:val="20"/>
              </w:rPr>
            </w:pPr>
            <w:r w:rsidRPr="00F944A3">
              <w:rPr>
                <w:szCs w:val="20"/>
              </w:rPr>
              <w:t>Skin sensitisation, guinea pig</w:t>
            </w:r>
          </w:p>
        </w:tc>
        <w:tc>
          <w:tcPr>
            <w:tcW w:w="870" w:type="pct"/>
            <w:vAlign w:val="center"/>
          </w:tcPr>
          <w:p w:rsidR="004F6579" w:rsidRPr="00F944A3" w:rsidRDefault="004F6579" w:rsidP="00C82C6B">
            <w:pPr>
              <w:pStyle w:val="RepTable"/>
              <w:rPr>
                <w:szCs w:val="20"/>
              </w:rPr>
            </w:pPr>
            <w:r w:rsidRPr="00F944A3">
              <w:rPr>
                <w:szCs w:val="20"/>
              </w:rPr>
              <w:t xml:space="preserve">Non-sensitising </w:t>
            </w:r>
          </w:p>
        </w:tc>
        <w:tc>
          <w:tcPr>
            <w:tcW w:w="883" w:type="pct"/>
            <w:shd w:val="clear" w:color="auto" w:fill="D9D9D9"/>
          </w:tcPr>
          <w:p w:rsidR="004F6579" w:rsidRPr="00F944A3" w:rsidRDefault="004F6579" w:rsidP="00941AD5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 xml:space="preserve">Yes </w:t>
            </w:r>
          </w:p>
        </w:tc>
        <w:tc>
          <w:tcPr>
            <w:tcW w:w="998" w:type="pct"/>
            <w:vAlign w:val="center"/>
          </w:tcPr>
          <w:p w:rsidR="004F6579" w:rsidRPr="00F944A3" w:rsidRDefault="004F6579" w:rsidP="004F6579">
            <w:pPr>
              <w:pStyle w:val="RepTable"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>None</w:t>
            </w:r>
          </w:p>
        </w:tc>
        <w:tc>
          <w:tcPr>
            <w:tcW w:w="728" w:type="pct"/>
            <w:vAlign w:val="center"/>
          </w:tcPr>
          <w:p w:rsidR="004F6579" w:rsidRPr="00F944A3" w:rsidRDefault="004F6579" w:rsidP="004F6579">
            <w:pPr>
              <w:pStyle w:val="RepTable"/>
              <w:contextualSpacing/>
              <w:jc w:val="center"/>
              <w:rPr>
                <w:szCs w:val="20"/>
              </w:rPr>
            </w:pPr>
            <w:r w:rsidRPr="00F944A3">
              <w:rPr>
                <w:szCs w:val="20"/>
              </w:rPr>
              <w:t>calculated</w:t>
            </w:r>
          </w:p>
        </w:tc>
      </w:tr>
      <w:bookmarkEnd w:id="122"/>
      <w:tr w:rsidR="004F6579" w:rsidRPr="00B32849" w:rsidTr="00C82C6B">
        <w:tc>
          <w:tcPr>
            <w:tcW w:w="1521" w:type="pct"/>
          </w:tcPr>
          <w:p w:rsidR="004F6579" w:rsidRPr="00C44ED2" w:rsidRDefault="004F6579" w:rsidP="00C82C6B">
            <w:pPr>
              <w:pStyle w:val="RepTable"/>
              <w:rPr>
                <w:szCs w:val="20"/>
              </w:rPr>
            </w:pPr>
            <w:r w:rsidRPr="00C44ED2">
              <w:rPr>
                <w:szCs w:val="20"/>
              </w:rPr>
              <w:t>Supplementary studies for combinations of plant protection products</w:t>
            </w:r>
          </w:p>
        </w:tc>
        <w:tc>
          <w:tcPr>
            <w:tcW w:w="870" w:type="pct"/>
          </w:tcPr>
          <w:p w:rsidR="004F6579" w:rsidRPr="00C44ED2" w:rsidRDefault="004F6579" w:rsidP="00C82C6B">
            <w:pPr>
              <w:pStyle w:val="RepTable"/>
              <w:rPr>
                <w:szCs w:val="20"/>
              </w:rPr>
            </w:pPr>
            <w:r w:rsidRPr="00C44ED2">
              <w:rPr>
                <w:szCs w:val="20"/>
              </w:rPr>
              <w:t>No data – not required</w:t>
            </w:r>
          </w:p>
        </w:tc>
        <w:tc>
          <w:tcPr>
            <w:tcW w:w="883" w:type="pct"/>
            <w:shd w:val="clear" w:color="auto" w:fill="D9D9D9"/>
          </w:tcPr>
          <w:p w:rsidR="004F6579" w:rsidRPr="00C44ED2" w:rsidRDefault="004F6579" w:rsidP="00C82C6B">
            <w:pPr>
              <w:pStyle w:val="RepTable"/>
              <w:rPr>
                <w:szCs w:val="20"/>
              </w:rPr>
            </w:pPr>
          </w:p>
        </w:tc>
        <w:tc>
          <w:tcPr>
            <w:tcW w:w="998" w:type="pct"/>
          </w:tcPr>
          <w:p w:rsidR="004F6579" w:rsidRPr="00C44ED2" w:rsidRDefault="004F6579" w:rsidP="00C82C6B">
            <w:pPr>
              <w:pStyle w:val="RepTable"/>
              <w:rPr>
                <w:szCs w:val="20"/>
              </w:rPr>
            </w:pPr>
          </w:p>
        </w:tc>
        <w:tc>
          <w:tcPr>
            <w:tcW w:w="728" w:type="pct"/>
          </w:tcPr>
          <w:p w:rsidR="004F6579" w:rsidRPr="00C44ED2" w:rsidRDefault="004F6579" w:rsidP="00C82C6B">
            <w:pPr>
              <w:pStyle w:val="RepTable"/>
              <w:rPr>
                <w:szCs w:val="20"/>
              </w:rPr>
            </w:pPr>
          </w:p>
        </w:tc>
      </w:tr>
    </w:tbl>
    <w:p w:rsidR="00C81348" w:rsidRPr="00B32849" w:rsidRDefault="00636FE1" w:rsidP="00C81348">
      <w:pPr>
        <w:pStyle w:val="RepLabel"/>
        <w:spacing w:before="240"/>
      </w:pPr>
      <w:r w:rsidRPr="00B32849"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6.3</w:t>
      </w:r>
      <w:r w:rsidR="00F93A24">
        <w:fldChar w:fldCharType="end"/>
      </w:r>
      <w:r w:rsidR="001F20EF">
        <w:noBreakHyphen/>
      </w:r>
      <w:r w:rsidR="004F6579">
        <w:t>2</w:t>
      </w:r>
      <w:r w:rsidR="00C81348" w:rsidRPr="00B32849">
        <w:t>:</w:t>
      </w:r>
      <w:r w:rsidR="00C81348" w:rsidRPr="00B32849">
        <w:tab/>
      </w:r>
      <w:r w:rsidR="00C81348" w:rsidRPr="00B32849">
        <w:rPr>
          <w:bCs w:val="0"/>
        </w:rPr>
        <w:t xml:space="preserve">Additional toxicological information relevant for classification/labelling of </w:t>
      </w:r>
      <w:r w:rsidR="00103ED0" w:rsidRPr="00103ED0">
        <w:rPr>
          <w:bCs w:val="0"/>
        </w:rPr>
        <w:t xml:space="preserve">SHA 105000 A / </w:t>
      </w:r>
      <w:r w:rsidR="004266F8">
        <w:rPr>
          <w:bCs w:val="0"/>
        </w:rPr>
        <w:t>SUPER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48"/>
        <w:gridCol w:w="1461"/>
        <w:gridCol w:w="2309"/>
        <w:gridCol w:w="1379"/>
        <w:gridCol w:w="2275"/>
      </w:tblGrid>
      <w:tr w:rsidR="00C81348" w:rsidRPr="00B32849" w:rsidTr="00A241B7">
        <w:trPr>
          <w:tblHeader/>
        </w:trPr>
        <w:tc>
          <w:tcPr>
            <w:tcW w:w="1081" w:type="pct"/>
          </w:tcPr>
          <w:p w:rsidR="00C81348" w:rsidRPr="00B32849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</w:p>
        </w:tc>
        <w:tc>
          <w:tcPr>
            <w:tcW w:w="771" w:type="pct"/>
          </w:tcPr>
          <w:p w:rsidR="00C81348" w:rsidRPr="00B32849" w:rsidRDefault="00C81348" w:rsidP="008650E1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Substance</w:t>
            </w:r>
            <w:r w:rsidRPr="00B32849">
              <w:rPr>
                <w:lang w:val="en-GB"/>
              </w:rPr>
              <w:br/>
              <w:t>(</w:t>
            </w:r>
            <w:r w:rsidR="008650E1">
              <w:rPr>
                <w:lang w:val="en-GB"/>
              </w:rPr>
              <w:t>c</w:t>
            </w:r>
            <w:r w:rsidRPr="00B32849">
              <w:rPr>
                <w:lang w:val="en-GB"/>
              </w:rPr>
              <w:t>oncentration in product, % w/w)</w:t>
            </w:r>
          </w:p>
        </w:tc>
        <w:tc>
          <w:tcPr>
            <w:tcW w:w="1219" w:type="pct"/>
          </w:tcPr>
          <w:p w:rsidR="00C81348" w:rsidRPr="00B32849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 xml:space="preserve">Classification of the </w:t>
            </w:r>
            <w:r w:rsidR="00636FE1" w:rsidRPr="00B32849">
              <w:rPr>
                <w:lang w:val="en-GB"/>
              </w:rPr>
              <w:br/>
            </w:r>
            <w:r w:rsidRPr="00B32849">
              <w:rPr>
                <w:lang w:val="en-GB"/>
              </w:rPr>
              <w:t xml:space="preserve">substance </w:t>
            </w:r>
            <w:r w:rsidRPr="00B32849">
              <w:rPr>
                <w:lang w:val="en-GB"/>
              </w:rPr>
              <w:br/>
              <w:t>(acc. to the criteria in Reg. 1272/2008)</w:t>
            </w:r>
          </w:p>
        </w:tc>
        <w:tc>
          <w:tcPr>
            <w:tcW w:w="728" w:type="pct"/>
          </w:tcPr>
          <w:p w:rsidR="00C81348" w:rsidRPr="00B32849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Reference</w:t>
            </w:r>
          </w:p>
        </w:tc>
        <w:tc>
          <w:tcPr>
            <w:tcW w:w="1201" w:type="pct"/>
          </w:tcPr>
          <w:p w:rsidR="00C81348" w:rsidRPr="00B32849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Classification of product (acc. to the criteria in Reg. 1272/2008)</w:t>
            </w:r>
          </w:p>
        </w:tc>
      </w:tr>
      <w:tr w:rsidR="00C81348" w:rsidRPr="00B32849" w:rsidTr="00A241B7">
        <w:tc>
          <w:tcPr>
            <w:tcW w:w="1081" w:type="pct"/>
          </w:tcPr>
          <w:p w:rsidR="00C81348" w:rsidRPr="00B32849" w:rsidRDefault="00C81348" w:rsidP="00636FE1">
            <w:pPr>
              <w:pStyle w:val="RepTable"/>
            </w:pPr>
            <w:r w:rsidRPr="00B32849">
              <w:t>Toxicological properties of active substance(s) (relevant for classification of product)</w:t>
            </w:r>
          </w:p>
        </w:tc>
        <w:tc>
          <w:tcPr>
            <w:tcW w:w="771" w:type="pct"/>
          </w:tcPr>
          <w:p w:rsidR="00C81348" w:rsidRPr="00103ED0" w:rsidRDefault="004F6579" w:rsidP="00636FE1">
            <w:pPr>
              <w:pStyle w:val="RepTable"/>
            </w:pPr>
            <w:r w:rsidRPr="004F6579">
              <w:rPr>
                <w:lang w:val="pl-PL"/>
              </w:rPr>
              <w:t xml:space="preserve">Ferric phosphate  </w:t>
            </w:r>
            <w:r w:rsidRPr="00802F1B">
              <w:rPr>
                <w:lang w:val="pl-PL"/>
              </w:rPr>
              <w:br/>
              <w:t>(</w:t>
            </w:r>
            <w:r>
              <w:rPr>
                <w:lang w:val="pl-PL"/>
              </w:rPr>
              <w:t>2.97</w:t>
            </w:r>
            <w:r w:rsidRPr="00802F1B">
              <w:rPr>
                <w:lang w:val="pl-PL"/>
              </w:rPr>
              <w:t>% (w/w))</w:t>
            </w:r>
          </w:p>
        </w:tc>
        <w:tc>
          <w:tcPr>
            <w:tcW w:w="1219" w:type="pct"/>
          </w:tcPr>
          <w:p w:rsidR="00C81348" w:rsidRPr="00103ED0" w:rsidRDefault="00103ED0" w:rsidP="0036204F">
            <w:pPr>
              <w:pStyle w:val="RepTable"/>
            </w:pPr>
            <w:r w:rsidRPr="00941AD5">
              <w:rPr>
                <w:highlight w:val="lightGray"/>
              </w:rPr>
              <w:t>-</w:t>
            </w:r>
            <w:r w:rsidR="0036204F">
              <w:t>none</w:t>
            </w:r>
          </w:p>
        </w:tc>
        <w:tc>
          <w:tcPr>
            <w:tcW w:w="728" w:type="pct"/>
          </w:tcPr>
          <w:p w:rsidR="00C81348" w:rsidRPr="00103ED0" w:rsidRDefault="004F6579" w:rsidP="0070059B">
            <w:pPr>
              <w:pStyle w:val="RepTable"/>
            </w:pPr>
            <w:r w:rsidRPr="00802F1B">
              <w:t>Reg. 1272/2008</w:t>
            </w:r>
          </w:p>
        </w:tc>
        <w:tc>
          <w:tcPr>
            <w:tcW w:w="1201" w:type="pct"/>
          </w:tcPr>
          <w:p w:rsidR="00C81348" w:rsidRPr="00E70F21" w:rsidRDefault="004F6579" w:rsidP="00636FE1">
            <w:pPr>
              <w:pStyle w:val="RepTable"/>
            </w:pPr>
            <w:r w:rsidRPr="00E70F21">
              <w:t>None</w:t>
            </w:r>
          </w:p>
          <w:p w:rsidR="002E717F" w:rsidRDefault="002E717F" w:rsidP="00636FE1">
            <w:pPr>
              <w:pStyle w:val="RepTable"/>
              <w:rPr>
                <w:strike/>
              </w:rPr>
            </w:pPr>
          </w:p>
          <w:p w:rsidR="002E717F" w:rsidRPr="002E717F" w:rsidRDefault="002E717F" w:rsidP="00636FE1">
            <w:pPr>
              <w:pStyle w:val="RepTable"/>
              <w:rPr>
                <w:b/>
              </w:rPr>
            </w:pPr>
          </w:p>
        </w:tc>
      </w:tr>
      <w:tr w:rsidR="004F6579" w:rsidRPr="00B32849" w:rsidTr="00A241B7">
        <w:tc>
          <w:tcPr>
            <w:tcW w:w="1081" w:type="pct"/>
          </w:tcPr>
          <w:p w:rsidR="004F6579" w:rsidRPr="00B32849" w:rsidRDefault="004F6579" w:rsidP="004F6579">
            <w:pPr>
              <w:pStyle w:val="RepTable"/>
            </w:pPr>
            <w:r w:rsidRPr="00B32849">
              <w:lastRenderedPageBreak/>
              <w:t>Toxicological properties of non-active substance(s) (relevant for classification of product)</w:t>
            </w:r>
          </w:p>
        </w:tc>
        <w:tc>
          <w:tcPr>
            <w:tcW w:w="771" w:type="pct"/>
          </w:tcPr>
          <w:p w:rsidR="004F6579" w:rsidRPr="00802F1B" w:rsidRDefault="004F6579" w:rsidP="004F6579">
            <w:pPr>
              <w:pStyle w:val="RepTable"/>
              <w:rPr>
                <w:lang w:val="pl-PL"/>
              </w:rPr>
            </w:pPr>
            <w:r w:rsidRPr="00802F1B">
              <w:rPr>
                <w:lang w:val="pl-PL"/>
              </w:rPr>
              <w:t>Co-formulant 1</w:t>
            </w:r>
          </w:p>
          <w:p w:rsidR="004F6579" w:rsidRPr="00103ED0" w:rsidRDefault="004F6579" w:rsidP="004F6579">
            <w:pPr>
              <w:pStyle w:val="RepTable"/>
            </w:pPr>
            <w:r w:rsidRPr="00802F1B">
              <w:rPr>
                <w:lang w:val="pl-PL"/>
              </w:rPr>
              <w:t xml:space="preserve">&lt; </w:t>
            </w:r>
            <w:r>
              <w:rPr>
                <w:lang w:val="pl-PL"/>
              </w:rPr>
              <w:t>1</w:t>
            </w:r>
            <w:r w:rsidRPr="00802F1B">
              <w:rPr>
                <w:lang w:val="pl-PL"/>
              </w:rPr>
              <w:t>0% (w/w)*</w:t>
            </w:r>
          </w:p>
        </w:tc>
        <w:tc>
          <w:tcPr>
            <w:tcW w:w="1219" w:type="pct"/>
          </w:tcPr>
          <w:p w:rsidR="004F6579" w:rsidRPr="00103ED0" w:rsidRDefault="004F6579" w:rsidP="004F6579">
            <w:pPr>
              <w:pStyle w:val="RepTable"/>
            </w:pPr>
            <w:r>
              <w:t xml:space="preserve">H302, H315, H319, H332, H335  </w:t>
            </w:r>
          </w:p>
        </w:tc>
        <w:tc>
          <w:tcPr>
            <w:tcW w:w="728" w:type="pct"/>
          </w:tcPr>
          <w:p w:rsidR="004F6579" w:rsidRPr="00103ED0" w:rsidRDefault="004F6579" w:rsidP="004F6579">
            <w:pPr>
              <w:pStyle w:val="RepTable"/>
            </w:pPr>
            <w:r w:rsidRPr="00802F1B">
              <w:t>MSDS**</w:t>
            </w:r>
          </w:p>
        </w:tc>
        <w:tc>
          <w:tcPr>
            <w:tcW w:w="1201" w:type="pct"/>
          </w:tcPr>
          <w:p w:rsidR="004F6579" w:rsidRPr="00103ED0" w:rsidRDefault="004F6579" w:rsidP="004F6579">
            <w:pPr>
              <w:pStyle w:val="RepTable"/>
            </w:pPr>
            <w:r w:rsidRPr="00F944A3">
              <w:t>None</w:t>
            </w:r>
          </w:p>
        </w:tc>
      </w:tr>
      <w:tr w:rsidR="00C81348" w:rsidRPr="00B32849" w:rsidTr="00A241B7">
        <w:tc>
          <w:tcPr>
            <w:tcW w:w="1081" w:type="pct"/>
          </w:tcPr>
          <w:p w:rsidR="00C81348" w:rsidRPr="00B32849" w:rsidRDefault="00C81348" w:rsidP="00636FE1">
            <w:pPr>
              <w:pStyle w:val="RepTable"/>
            </w:pPr>
            <w:r w:rsidRPr="00B32849">
              <w:t>Further toxicological information</w:t>
            </w:r>
          </w:p>
        </w:tc>
        <w:tc>
          <w:tcPr>
            <w:tcW w:w="771" w:type="pct"/>
          </w:tcPr>
          <w:p w:rsidR="00C81348" w:rsidRPr="00B32849" w:rsidRDefault="00C81348" w:rsidP="00636FE1">
            <w:pPr>
              <w:pStyle w:val="RepTable"/>
              <w:rPr>
                <w:highlight w:val="yellow"/>
              </w:rPr>
            </w:pPr>
            <w:r w:rsidRPr="00103ED0">
              <w:t>No data – not required</w:t>
            </w:r>
          </w:p>
        </w:tc>
        <w:tc>
          <w:tcPr>
            <w:tcW w:w="1219" w:type="pct"/>
          </w:tcPr>
          <w:p w:rsidR="00C81348" w:rsidRPr="00E81CB0" w:rsidRDefault="00C81348" w:rsidP="00636FE1">
            <w:pPr>
              <w:pStyle w:val="RepTable"/>
              <w:rPr>
                <w:highlight w:val="lightGray"/>
              </w:rPr>
            </w:pPr>
          </w:p>
        </w:tc>
        <w:tc>
          <w:tcPr>
            <w:tcW w:w="728" w:type="pct"/>
          </w:tcPr>
          <w:p w:rsidR="00C81348" w:rsidRPr="00E81CB0" w:rsidRDefault="00C81348" w:rsidP="00636FE1">
            <w:pPr>
              <w:pStyle w:val="RepTable"/>
              <w:rPr>
                <w:highlight w:val="lightGray"/>
              </w:rPr>
            </w:pPr>
          </w:p>
        </w:tc>
        <w:tc>
          <w:tcPr>
            <w:tcW w:w="1201" w:type="pct"/>
          </w:tcPr>
          <w:p w:rsidR="00C81348" w:rsidRPr="00E81CB0" w:rsidRDefault="00C81348" w:rsidP="00636FE1">
            <w:pPr>
              <w:pStyle w:val="RepTable"/>
              <w:rPr>
                <w:highlight w:val="lightGray"/>
              </w:rPr>
            </w:pPr>
          </w:p>
        </w:tc>
      </w:tr>
    </w:tbl>
    <w:p w:rsidR="00C81348" w:rsidRPr="00B32849" w:rsidRDefault="00205195" w:rsidP="00636FE1">
      <w:pPr>
        <w:pStyle w:val="RepTableFootnote"/>
        <w:rPr>
          <w:lang w:val="en-GB"/>
        </w:rPr>
      </w:pPr>
      <w:r w:rsidRPr="00B32849">
        <w:rPr>
          <w:lang w:val="en-GB"/>
        </w:rPr>
        <w:t>*</w:t>
      </w:r>
      <w:r w:rsidR="00636FE1" w:rsidRPr="00B32849">
        <w:rPr>
          <w:vertAlign w:val="superscript"/>
          <w:lang w:val="en-GB"/>
        </w:rPr>
        <w:tab/>
      </w:r>
      <w:r w:rsidR="00C81348" w:rsidRPr="00B32849">
        <w:rPr>
          <w:lang w:val="en-GB"/>
        </w:rPr>
        <w:t>Please use concentration range or</w:t>
      </w:r>
      <w:r w:rsidR="0012059F">
        <w:rPr>
          <w:lang w:val="en-GB"/>
        </w:rPr>
        <w:t xml:space="preserve"> concentration limit (e.g. 1-10% or &gt; 1</w:t>
      </w:r>
      <w:r w:rsidR="00C81348" w:rsidRPr="00B32849">
        <w:rPr>
          <w:lang w:val="en-GB"/>
        </w:rPr>
        <w:t>%) as provided in MSDS.</w:t>
      </w:r>
    </w:p>
    <w:p w:rsidR="00C81348" w:rsidRDefault="00205195" w:rsidP="00636FE1">
      <w:pPr>
        <w:pStyle w:val="RepTableFootnote"/>
        <w:rPr>
          <w:lang w:val="en-GB"/>
        </w:rPr>
      </w:pPr>
      <w:r w:rsidRPr="00B32849">
        <w:rPr>
          <w:lang w:val="en-GB"/>
        </w:rPr>
        <w:t>**</w:t>
      </w:r>
      <w:r w:rsidR="00636FE1" w:rsidRPr="00B32849">
        <w:rPr>
          <w:vertAlign w:val="superscript"/>
          <w:lang w:val="en-GB"/>
        </w:rPr>
        <w:tab/>
      </w:r>
      <w:r w:rsidR="00C81348" w:rsidRPr="00B32849">
        <w:rPr>
          <w:lang w:val="en-GB"/>
        </w:rPr>
        <w:t>Material safety data sheet by the applicant</w:t>
      </w:r>
    </w:p>
    <w:p w:rsidR="00C81348" w:rsidRPr="00B32849" w:rsidRDefault="00C81348" w:rsidP="00784BEE">
      <w:pPr>
        <w:pStyle w:val="Nagwek2"/>
        <w:spacing w:before="440"/>
        <w:ind w:left="1418" w:hanging="1418"/>
      </w:pPr>
      <w:bookmarkStart w:id="123" w:name="_Toc326679737"/>
      <w:bookmarkStart w:id="124" w:name="_Toc332296158"/>
      <w:bookmarkStart w:id="125" w:name="_Toc336434725"/>
      <w:bookmarkStart w:id="126" w:name="_Toc397516876"/>
      <w:bookmarkStart w:id="127" w:name="_Toc398627856"/>
      <w:bookmarkStart w:id="128" w:name="_Toc399335711"/>
      <w:bookmarkStart w:id="129" w:name="_Toc399764851"/>
      <w:bookmarkStart w:id="130" w:name="_Toc412562643"/>
      <w:bookmarkStart w:id="131" w:name="_Toc412562720"/>
      <w:bookmarkStart w:id="132" w:name="_Toc413662712"/>
      <w:bookmarkStart w:id="133" w:name="_Toc413673569"/>
      <w:bookmarkStart w:id="134" w:name="_Toc413673667"/>
      <w:bookmarkStart w:id="135" w:name="_Toc413673738"/>
      <w:bookmarkStart w:id="136" w:name="_Toc413928637"/>
      <w:bookmarkStart w:id="137" w:name="_Toc413936251"/>
      <w:bookmarkStart w:id="138" w:name="_Toc413937962"/>
      <w:bookmarkStart w:id="139" w:name="_Toc414026689"/>
      <w:bookmarkStart w:id="140" w:name="_Toc414974068"/>
      <w:bookmarkStart w:id="141" w:name="_Toc450900942"/>
      <w:bookmarkStart w:id="142" w:name="_Toc450920608"/>
      <w:bookmarkStart w:id="143" w:name="_Toc450923729"/>
      <w:bookmarkStart w:id="144" w:name="_Toc454460962"/>
      <w:bookmarkStart w:id="145" w:name="_Toc454462798"/>
      <w:bookmarkStart w:id="146" w:name="_Toc162004793"/>
      <w:r w:rsidRPr="00B32849">
        <w:t>Toxicological Evaluation of Groundwater Metabolites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C81348" w:rsidRPr="00B32849" w:rsidRDefault="00C81348" w:rsidP="00636FE1">
      <w:pPr>
        <w:pStyle w:val="RepStandard"/>
      </w:pPr>
      <w:r w:rsidRPr="00B32849">
        <w:t>All metabolite concentrations are predicted to stay below 0.1 µg/L – no groundwater assessment is required.</w:t>
      </w:r>
    </w:p>
    <w:p w:rsidR="00C81348" w:rsidRPr="00B32849" w:rsidRDefault="00C81348" w:rsidP="00784BEE">
      <w:pPr>
        <w:pStyle w:val="Nagwek2"/>
        <w:spacing w:before="440"/>
        <w:ind w:left="1418" w:hanging="1418"/>
      </w:pPr>
      <w:bookmarkStart w:id="147" w:name="_Toc300147915"/>
      <w:bookmarkStart w:id="148" w:name="_Toc304462608"/>
      <w:bookmarkStart w:id="149" w:name="_Toc314067799"/>
      <w:bookmarkStart w:id="150" w:name="_Toc314122089"/>
      <w:bookmarkStart w:id="151" w:name="_Toc314129268"/>
      <w:bookmarkStart w:id="152" w:name="_Toc314142387"/>
      <w:bookmarkStart w:id="153" w:name="_Toc314557394"/>
      <w:bookmarkStart w:id="154" w:name="_Toc314557652"/>
      <w:bookmarkStart w:id="155" w:name="_Toc328552153"/>
      <w:bookmarkStart w:id="156" w:name="_Toc332020596"/>
      <w:bookmarkStart w:id="157" w:name="_Toc332203440"/>
      <w:bookmarkStart w:id="158" w:name="_Toc332206992"/>
      <w:bookmarkStart w:id="159" w:name="_Toc332296161"/>
      <w:bookmarkStart w:id="160" w:name="_Toc336434728"/>
      <w:bookmarkStart w:id="161" w:name="_Toc397516879"/>
      <w:bookmarkStart w:id="162" w:name="_Toc398627859"/>
      <w:bookmarkStart w:id="163" w:name="_Toc399335714"/>
      <w:bookmarkStart w:id="164" w:name="_Toc399764854"/>
      <w:bookmarkStart w:id="165" w:name="_Toc412562646"/>
      <w:bookmarkStart w:id="166" w:name="_Toc412562723"/>
      <w:bookmarkStart w:id="167" w:name="_Toc413662715"/>
      <w:bookmarkStart w:id="168" w:name="_Toc413673572"/>
      <w:bookmarkStart w:id="169" w:name="_Toc413673670"/>
      <w:bookmarkStart w:id="170" w:name="_Toc413673741"/>
      <w:bookmarkStart w:id="171" w:name="_Toc413928640"/>
      <w:bookmarkStart w:id="172" w:name="_Toc413936254"/>
      <w:bookmarkStart w:id="173" w:name="_Toc413937965"/>
      <w:bookmarkStart w:id="174" w:name="_Toc414026692"/>
      <w:bookmarkStart w:id="175" w:name="_Toc414974071"/>
      <w:bookmarkStart w:id="176" w:name="_Toc450900945"/>
      <w:bookmarkStart w:id="177" w:name="_Toc450920611"/>
      <w:bookmarkStart w:id="178" w:name="_Toc450923732"/>
      <w:bookmarkStart w:id="179" w:name="_Toc454460965"/>
      <w:bookmarkStart w:id="180" w:name="_Toc454462801"/>
      <w:bookmarkStart w:id="181" w:name="_Toc162004794"/>
      <w:r w:rsidRPr="00B32849">
        <w:t xml:space="preserve">Dermal </w:t>
      </w:r>
      <w:r w:rsidR="00FC75E0">
        <w:t>A</w:t>
      </w:r>
      <w:r w:rsidRPr="00B32849">
        <w:t>bsorption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r w:rsidRPr="00B32849">
        <w:t xml:space="preserve"> (KCP 7.3)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C81348" w:rsidRPr="00B32849" w:rsidRDefault="00C81348" w:rsidP="00636FE1">
      <w:pPr>
        <w:pStyle w:val="RepStandard"/>
      </w:pPr>
      <w:r w:rsidRPr="00B32849">
        <w:t xml:space="preserve">A summary of the dermal absorption rates for the active substances in </w:t>
      </w:r>
      <w:r w:rsidR="00CF50E9" w:rsidRPr="00CF50E9">
        <w:t xml:space="preserve">SHA 105000 A / </w:t>
      </w:r>
      <w:r w:rsidR="004266F8">
        <w:t>SUPER</w:t>
      </w:r>
      <w:r w:rsidRPr="00B32849">
        <w:t xml:space="preserve"> are presented in the following table. </w:t>
      </w:r>
    </w:p>
    <w:p w:rsidR="00C81348" w:rsidRDefault="00636FE1" w:rsidP="0026425B">
      <w:pPr>
        <w:pStyle w:val="RepLabel"/>
        <w:spacing w:before="240"/>
      </w:pPr>
      <w:r w:rsidRPr="00B32849"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6.5</w:t>
      </w:r>
      <w:r w:rsidR="00F93A24">
        <w:fldChar w:fldCharType="end"/>
      </w:r>
      <w:r w:rsidR="001F20EF">
        <w:noBreakHyphen/>
      </w:r>
      <w:r w:rsidR="00F93A24">
        <w:fldChar w:fldCharType="begin"/>
      </w:r>
      <w:r w:rsidR="001F20EF">
        <w:instrText xml:space="preserve"> SEQ Table \* ARABIC \s 2 </w:instrText>
      </w:r>
      <w:r w:rsidR="00F93A24">
        <w:fldChar w:fldCharType="separate"/>
      </w:r>
      <w:r w:rsidR="006068A0">
        <w:rPr>
          <w:noProof/>
        </w:rPr>
        <w:t>1</w:t>
      </w:r>
      <w:r w:rsidR="00F93A24">
        <w:fldChar w:fldCharType="end"/>
      </w:r>
      <w:r w:rsidR="00C81348" w:rsidRPr="00B32849">
        <w:t>:</w:t>
      </w:r>
      <w:r w:rsidR="00C81348" w:rsidRPr="00B32849">
        <w:tab/>
      </w:r>
      <w:r w:rsidR="00C81348" w:rsidRPr="00B32849">
        <w:rPr>
          <w:bCs w:val="0"/>
        </w:rPr>
        <w:t xml:space="preserve">Dermal absorption rates for </w:t>
      </w:r>
      <w:r w:rsidR="00C81348" w:rsidRPr="00B32849">
        <w:t xml:space="preserve">active substances in </w:t>
      </w:r>
      <w:r w:rsidR="00CF50E9" w:rsidRPr="00CF50E9">
        <w:t xml:space="preserve">SHA 105000 A / </w:t>
      </w:r>
      <w:r w:rsidR="004266F8">
        <w:t>SUPER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189"/>
        <w:gridCol w:w="2069"/>
        <w:gridCol w:w="6214"/>
      </w:tblGrid>
      <w:tr w:rsidR="0026425B" w:rsidRPr="00B32849" w:rsidTr="007F51E7">
        <w:trPr>
          <w:tblHeader/>
        </w:trPr>
        <w:tc>
          <w:tcPr>
            <w:tcW w:w="628" w:type="pct"/>
          </w:tcPr>
          <w:p w:rsidR="0026425B" w:rsidRPr="00B32849" w:rsidRDefault="0026425B" w:rsidP="007F51E7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4372" w:type="pct"/>
            <w:gridSpan w:val="2"/>
          </w:tcPr>
          <w:p w:rsidR="0026425B" w:rsidRPr="00B32849" w:rsidRDefault="0026425B" w:rsidP="007F51E7">
            <w:pPr>
              <w:pStyle w:val="RepTableHeader"/>
              <w:jc w:val="center"/>
              <w:rPr>
                <w:lang w:val="en-GB"/>
              </w:rPr>
            </w:pPr>
            <w:r w:rsidRPr="00574FFD">
              <w:rPr>
                <w:lang w:val="en-GB"/>
              </w:rPr>
              <w:t>Ferric phosphate</w:t>
            </w:r>
          </w:p>
        </w:tc>
      </w:tr>
      <w:tr w:rsidR="0026425B" w:rsidRPr="00B32849" w:rsidTr="007F51E7">
        <w:trPr>
          <w:tblHeader/>
        </w:trPr>
        <w:tc>
          <w:tcPr>
            <w:tcW w:w="628" w:type="pct"/>
          </w:tcPr>
          <w:p w:rsidR="0026425B" w:rsidRPr="00B32849" w:rsidRDefault="0026425B" w:rsidP="007F51E7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1092" w:type="pct"/>
          </w:tcPr>
          <w:p w:rsidR="0026425B" w:rsidRPr="00B32849" w:rsidRDefault="0026425B" w:rsidP="007F51E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Value</w:t>
            </w:r>
          </w:p>
        </w:tc>
        <w:tc>
          <w:tcPr>
            <w:tcW w:w="3280" w:type="pct"/>
          </w:tcPr>
          <w:p w:rsidR="0026425B" w:rsidRPr="00B32849" w:rsidRDefault="0026425B" w:rsidP="007F51E7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Reference</w:t>
            </w:r>
          </w:p>
        </w:tc>
      </w:tr>
      <w:tr w:rsidR="0026425B" w:rsidRPr="00B32849" w:rsidTr="007F51E7">
        <w:tc>
          <w:tcPr>
            <w:tcW w:w="628" w:type="pct"/>
          </w:tcPr>
          <w:p w:rsidR="0026425B" w:rsidRPr="00B32849" w:rsidRDefault="0026425B" w:rsidP="007F51E7">
            <w:pPr>
              <w:pStyle w:val="RepTable"/>
            </w:pPr>
            <w:r w:rsidRPr="00B32849">
              <w:t>Concentrate</w:t>
            </w:r>
          </w:p>
        </w:tc>
        <w:tc>
          <w:tcPr>
            <w:tcW w:w="1092" w:type="pct"/>
          </w:tcPr>
          <w:p w:rsidR="0026425B" w:rsidRPr="00B32849" w:rsidRDefault="008438EB" w:rsidP="007F51E7">
            <w:pPr>
              <w:pStyle w:val="RepTable"/>
              <w:jc w:val="center"/>
            </w:pPr>
            <w:r>
              <w:t>5</w:t>
            </w:r>
            <w:r w:rsidR="0026425B">
              <w:t>0</w:t>
            </w:r>
            <w:r w:rsidR="0026425B" w:rsidRPr="00B32849">
              <w:t>%</w:t>
            </w:r>
          </w:p>
        </w:tc>
        <w:tc>
          <w:tcPr>
            <w:tcW w:w="3280" w:type="pct"/>
          </w:tcPr>
          <w:p w:rsidR="0026425B" w:rsidRPr="00B32849" w:rsidRDefault="00784BEE" w:rsidP="007F51E7">
            <w:pPr>
              <w:pStyle w:val="RepTable"/>
              <w:rPr>
                <w:highlight w:val="yellow"/>
              </w:rPr>
            </w:pPr>
            <w:r w:rsidRPr="008039F6">
              <w:t>EFSA Journal 2017;15(6):4873</w:t>
            </w:r>
          </w:p>
        </w:tc>
      </w:tr>
      <w:tr w:rsidR="0026425B" w:rsidRPr="00B32849" w:rsidTr="007F51E7">
        <w:tc>
          <w:tcPr>
            <w:tcW w:w="628" w:type="pct"/>
          </w:tcPr>
          <w:p w:rsidR="0026425B" w:rsidRPr="00B32849" w:rsidRDefault="0026425B" w:rsidP="007F51E7">
            <w:pPr>
              <w:pStyle w:val="RepTable"/>
            </w:pPr>
            <w:r w:rsidRPr="00B32849">
              <w:t>Dilution</w:t>
            </w:r>
          </w:p>
        </w:tc>
        <w:tc>
          <w:tcPr>
            <w:tcW w:w="1092" w:type="pct"/>
          </w:tcPr>
          <w:p w:rsidR="0026425B" w:rsidRPr="00B32849" w:rsidRDefault="0026425B" w:rsidP="007F51E7">
            <w:pPr>
              <w:pStyle w:val="RepTable"/>
              <w:jc w:val="center"/>
            </w:pPr>
            <w:r>
              <w:t>n/a</w:t>
            </w:r>
          </w:p>
        </w:tc>
        <w:tc>
          <w:tcPr>
            <w:tcW w:w="3280" w:type="pct"/>
          </w:tcPr>
          <w:p w:rsidR="0026425B" w:rsidRPr="00B32849" w:rsidRDefault="0026425B" w:rsidP="007F51E7">
            <w:pPr>
              <w:pStyle w:val="RepTable"/>
              <w:rPr>
                <w:highlight w:val="yellow"/>
              </w:rPr>
            </w:pPr>
            <w:r w:rsidRPr="00AF2286">
              <w:t>n/a</w:t>
            </w:r>
          </w:p>
        </w:tc>
      </w:tr>
    </w:tbl>
    <w:p w:rsidR="00C81348" w:rsidRDefault="00C81348" w:rsidP="00784BEE">
      <w:pPr>
        <w:pStyle w:val="Nagwek3"/>
        <w:spacing w:before="440"/>
        <w:ind w:left="1418" w:hanging="1418"/>
      </w:pPr>
      <w:bookmarkStart w:id="182" w:name="_Toc328552154"/>
      <w:bookmarkStart w:id="183" w:name="_Toc332020597"/>
      <w:bookmarkStart w:id="184" w:name="_Toc332203441"/>
      <w:bookmarkStart w:id="185" w:name="_Toc332206993"/>
      <w:bookmarkStart w:id="186" w:name="_Toc332296162"/>
      <w:bookmarkStart w:id="187" w:name="_Toc336434729"/>
      <w:bookmarkStart w:id="188" w:name="_Toc397516880"/>
      <w:bookmarkStart w:id="189" w:name="_Toc398627860"/>
      <w:bookmarkStart w:id="190" w:name="_Toc399335715"/>
      <w:bookmarkStart w:id="191" w:name="_Toc399764855"/>
      <w:bookmarkStart w:id="192" w:name="_Toc412562647"/>
      <w:bookmarkStart w:id="193" w:name="_Toc412562724"/>
      <w:bookmarkStart w:id="194" w:name="_Toc413662716"/>
      <w:bookmarkStart w:id="195" w:name="_Toc413673573"/>
      <w:bookmarkStart w:id="196" w:name="_Toc413673671"/>
      <w:bookmarkStart w:id="197" w:name="_Toc413673742"/>
      <w:bookmarkStart w:id="198" w:name="_Toc413928641"/>
      <w:bookmarkStart w:id="199" w:name="_Toc413936255"/>
      <w:bookmarkStart w:id="200" w:name="_Toc413937966"/>
      <w:bookmarkStart w:id="201" w:name="_Toc414026693"/>
      <w:bookmarkStart w:id="202" w:name="_Toc414974072"/>
      <w:bookmarkStart w:id="203" w:name="_Toc450900946"/>
      <w:bookmarkStart w:id="204" w:name="_Toc450920612"/>
      <w:bookmarkStart w:id="205" w:name="_Toc450923733"/>
      <w:bookmarkStart w:id="206" w:name="_Toc454460966"/>
      <w:bookmarkStart w:id="207" w:name="_Toc454462802"/>
      <w:bookmarkStart w:id="208" w:name="_Toc162004795"/>
      <w:r w:rsidRPr="00B32849">
        <w:t xml:space="preserve">Justification for proposed values - 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r w:rsidR="0026425B" w:rsidRPr="0026425B">
        <w:t>Ferric phosphate</w:t>
      </w:r>
      <w:bookmarkEnd w:id="208"/>
    </w:p>
    <w:p w:rsidR="00784BEE" w:rsidRPr="0026425B" w:rsidRDefault="0026425B" w:rsidP="0026425B">
      <w:pPr>
        <w:pStyle w:val="RepStandard"/>
      </w:pPr>
      <w:r w:rsidRPr="0026425B">
        <w:t>No data on dermal absorption for Ferric phosphate in SHA 105000 A</w:t>
      </w:r>
      <w:r>
        <w:t xml:space="preserve"> </w:t>
      </w:r>
      <w:r w:rsidRPr="0026425B">
        <w:t>/</w:t>
      </w:r>
      <w:r>
        <w:t xml:space="preserve"> </w:t>
      </w:r>
      <w:r w:rsidR="004266F8">
        <w:t>SUPER</w:t>
      </w:r>
      <w:r w:rsidRPr="0026425B">
        <w:t xml:space="preserve"> is available.</w:t>
      </w:r>
      <w:r w:rsidR="00784BEE">
        <w:t xml:space="preserve"> J</w:t>
      </w:r>
      <w:r w:rsidR="00784BEE" w:rsidRPr="00B32849">
        <w:t>ustifications for default values according to Guidance on Dermal Absorption (</w:t>
      </w:r>
      <w:r w:rsidR="00784BEE" w:rsidRPr="008039F6">
        <w:t>EFSA Journal 2017;15(6):4873</w:t>
      </w:r>
      <w:r w:rsidR="00784BEE" w:rsidRPr="00B32849">
        <w:t>) are presented in the following table.</w:t>
      </w:r>
    </w:p>
    <w:p w:rsidR="00784BEE" w:rsidRPr="00784BEE" w:rsidRDefault="00636FE1" w:rsidP="00784BEE">
      <w:pPr>
        <w:pStyle w:val="RepLabel"/>
        <w:rPr>
          <w:bCs w:val="0"/>
        </w:rPr>
      </w:pPr>
      <w:r w:rsidRPr="00B32849"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6.5</w:t>
      </w:r>
      <w:r w:rsidR="00F93A24">
        <w:fldChar w:fldCharType="end"/>
      </w:r>
      <w:r w:rsidR="001F20EF">
        <w:noBreakHyphen/>
      </w:r>
      <w:r w:rsidR="00F93A24">
        <w:fldChar w:fldCharType="begin"/>
      </w:r>
      <w:r w:rsidR="001F20EF">
        <w:instrText xml:space="preserve"> SEQ Table \* ARABIC \s 2 </w:instrText>
      </w:r>
      <w:r w:rsidR="00F93A24">
        <w:fldChar w:fldCharType="separate"/>
      </w:r>
      <w:r w:rsidR="006068A0">
        <w:rPr>
          <w:noProof/>
        </w:rPr>
        <w:t>2</w:t>
      </w:r>
      <w:r w:rsidR="00F93A24">
        <w:fldChar w:fldCharType="end"/>
      </w:r>
      <w:r w:rsidRPr="00B32849">
        <w:t>:</w:t>
      </w:r>
      <w:r w:rsidRPr="00B32849">
        <w:tab/>
      </w:r>
      <w:r w:rsidR="00C81348" w:rsidRPr="00B32849">
        <w:t>Default d</w:t>
      </w:r>
      <w:r w:rsidR="00C81348" w:rsidRPr="00B32849">
        <w:rPr>
          <w:bCs w:val="0"/>
        </w:rPr>
        <w:t xml:space="preserve">ermal absorption rates for </w:t>
      </w:r>
      <w:r w:rsidR="00285CED" w:rsidRPr="00285CED">
        <w:rPr>
          <w:bCs w:val="0"/>
        </w:rPr>
        <w:t>Ferric phosphate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06"/>
        <w:gridCol w:w="845"/>
        <w:gridCol w:w="4027"/>
        <w:gridCol w:w="2694"/>
      </w:tblGrid>
      <w:tr w:rsidR="00784BEE" w:rsidRPr="00B32849" w:rsidTr="00F84757">
        <w:trPr>
          <w:tblHeader/>
        </w:trPr>
        <w:tc>
          <w:tcPr>
            <w:tcW w:w="1006" w:type="pct"/>
          </w:tcPr>
          <w:p w:rsidR="00784BEE" w:rsidRPr="00B32849" w:rsidRDefault="00784BEE" w:rsidP="00F84757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446" w:type="pct"/>
          </w:tcPr>
          <w:p w:rsidR="00784BEE" w:rsidRPr="00B32849" w:rsidRDefault="00784BEE" w:rsidP="00F8475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Value</w:t>
            </w:r>
          </w:p>
        </w:tc>
        <w:tc>
          <w:tcPr>
            <w:tcW w:w="2126" w:type="pct"/>
          </w:tcPr>
          <w:p w:rsidR="00784BEE" w:rsidRPr="00B32849" w:rsidRDefault="00784BEE" w:rsidP="00F8475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Justification for value</w:t>
            </w:r>
          </w:p>
        </w:tc>
        <w:tc>
          <w:tcPr>
            <w:tcW w:w="1422" w:type="pct"/>
            <w:shd w:val="clear" w:color="auto" w:fill="D9D9D9"/>
          </w:tcPr>
          <w:p w:rsidR="00784BEE" w:rsidRPr="00B32849" w:rsidRDefault="00784BEE" w:rsidP="00F8475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Acceptability of justification</w:t>
            </w:r>
          </w:p>
        </w:tc>
      </w:tr>
      <w:tr w:rsidR="00784BEE" w:rsidRPr="00B32849" w:rsidTr="00F84757">
        <w:tc>
          <w:tcPr>
            <w:tcW w:w="1006" w:type="pct"/>
          </w:tcPr>
          <w:p w:rsidR="00784BEE" w:rsidRPr="00B32849" w:rsidRDefault="00784BEE" w:rsidP="00F84757">
            <w:pPr>
              <w:pStyle w:val="RepTable"/>
            </w:pPr>
            <w:r w:rsidRPr="00B32849">
              <w:t>Concentrate</w:t>
            </w:r>
          </w:p>
        </w:tc>
        <w:tc>
          <w:tcPr>
            <w:tcW w:w="446" w:type="pct"/>
            <w:vAlign w:val="center"/>
          </w:tcPr>
          <w:p w:rsidR="00784BEE" w:rsidRPr="00B32849" w:rsidRDefault="00784BEE" w:rsidP="00F84757">
            <w:pPr>
              <w:pStyle w:val="RepTable"/>
              <w:jc w:val="center"/>
            </w:pPr>
            <w:r>
              <w:t>50</w:t>
            </w:r>
            <w:r w:rsidRPr="00B32849">
              <w:t>%</w:t>
            </w:r>
          </w:p>
        </w:tc>
        <w:tc>
          <w:tcPr>
            <w:tcW w:w="2126" w:type="pct"/>
            <w:vAlign w:val="center"/>
          </w:tcPr>
          <w:p w:rsidR="00784BEE" w:rsidRPr="00B32849" w:rsidRDefault="00784BEE" w:rsidP="00F84757">
            <w:pPr>
              <w:pStyle w:val="RepTable"/>
              <w:rPr>
                <w:highlight w:val="yellow"/>
              </w:rPr>
            </w:pPr>
            <w:r w:rsidRPr="00DC36C3">
              <w:t xml:space="preserve">&lt; 5 % of a.s </w:t>
            </w:r>
            <w:r w:rsidRPr="00784BEE">
              <w:t>Ferric phosphate</w:t>
            </w:r>
            <w:r w:rsidRPr="00DC36C3">
              <w:t xml:space="preserve"> in formulation</w:t>
            </w:r>
          </w:p>
        </w:tc>
        <w:tc>
          <w:tcPr>
            <w:tcW w:w="1422" w:type="pct"/>
            <w:shd w:val="clear" w:color="auto" w:fill="D9D9D9"/>
          </w:tcPr>
          <w:p w:rsidR="00784BEE" w:rsidRPr="00285A7C" w:rsidRDefault="002E717F" w:rsidP="00F84757">
            <w:pPr>
              <w:pStyle w:val="RepTable"/>
            </w:pPr>
            <w:r>
              <w:t>Yes</w:t>
            </w:r>
          </w:p>
        </w:tc>
      </w:tr>
      <w:tr w:rsidR="00784BEE" w:rsidRPr="00B32849" w:rsidTr="00F84757">
        <w:trPr>
          <w:trHeight w:val="25"/>
        </w:trPr>
        <w:tc>
          <w:tcPr>
            <w:tcW w:w="1006" w:type="pct"/>
          </w:tcPr>
          <w:p w:rsidR="00784BEE" w:rsidRPr="00B32849" w:rsidRDefault="00784BEE" w:rsidP="00F84757">
            <w:pPr>
              <w:pStyle w:val="RepTable"/>
            </w:pPr>
            <w:r w:rsidRPr="00B32849">
              <w:t>Dilution</w:t>
            </w:r>
          </w:p>
        </w:tc>
        <w:tc>
          <w:tcPr>
            <w:tcW w:w="446" w:type="pct"/>
            <w:vAlign w:val="center"/>
          </w:tcPr>
          <w:p w:rsidR="00784BEE" w:rsidRPr="00B32849" w:rsidRDefault="00784BEE" w:rsidP="00F84757">
            <w:pPr>
              <w:pStyle w:val="RepTable"/>
              <w:jc w:val="center"/>
            </w:pPr>
            <w:r>
              <w:t>-</w:t>
            </w:r>
          </w:p>
        </w:tc>
        <w:tc>
          <w:tcPr>
            <w:tcW w:w="2126" w:type="pct"/>
            <w:vAlign w:val="center"/>
          </w:tcPr>
          <w:p w:rsidR="00784BEE" w:rsidRPr="00B32849" w:rsidRDefault="00784BEE" w:rsidP="00F84757">
            <w:pPr>
              <w:pStyle w:val="RepTable"/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1422" w:type="pct"/>
            <w:shd w:val="clear" w:color="auto" w:fill="D9D9D9"/>
          </w:tcPr>
          <w:p w:rsidR="00784BEE" w:rsidRPr="00285A7C" w:rsidRDefault="002E717F" w:rsidP="00F84757">
            <w:pPr>
              <w:pStyle w:val="RepTable"/>
            </w:pPr>
            <w:r>
              <w:t>Yes</w:t>
            </w:r>
          </w:p>
        </w:tc>
      </w:tr>
    </w:tbl>
    <w:p w:rsidR="00C81348" w:rsidRDefault="00C81348" w:rsidP="00636FE1">
      <w:pPr>
        <w:pStyle w:val="Nagwek2"/>
      </w:pPr>
      <w:bookmarkStart w:id="209" w:name="_Toc300147918"/>
      <w:bookmarkStart w:id="210" w:name="_Toc304462611"/>
      <w:bookmarkStart w:id="211" w:name="_Toc314067802"/>
      <w:bookmarkStart w:id="212" w:name="_Toc314122092"/>
      <w:bookmarkStart w:id="213" w:name="_Toc314129271"/>
      <w:bookmarkStart w:id="214" w:name="_Toc314142390"/>
      <w:bookmarkStart w:id="215" w:name="_Toc314557397"/>
      <w:bookmarkStart w:id="216" w:name="_Toc314557655"/>
      <w:bookmarkStart w:id="217" w:name="_Toc328552156"/>
      <w:bookmarkStart w:id="218" w:name="_Toc332020599"/>
      <w:bookmarkStart w:id="219" w:name="_Toc332203443"/>
      <w:bookmarkStart w:id="220" w:name="_Toc332206995"/>
      <w:bookmarkStart w:id="221" w:name="_Toc332296164"/>
      <w:bookmarkStart w:id="222" w:name="_Toc336434731"/>
      <w:bookmarkStart w:id="223" w:name="_Toc397516882"/>
      <w:bookmarkStart w:id="224" w:name="_Toc398627862"/>
      <w:bookmarkStart w:id="225" w:name="_Toc399335717"/>
      <w:bookmarkStart w:id="226" w:name="_Toc399764857"/>
      <w:bookmarkStart w:id="227" w:name="_Toc412562649"/>
      <w:bookmarkStart w:id="228" w:name="_Toc412562726"/>
      <w:bookmarkStart w:id="229" w:name="_Toc413662718"/>
      <w:bookmarkStart w:id="230" w:name="_Toc413673575"/>
      <w:bookmarkStart w:id="231" w:name="_Toc413673673"/>
      <w:bookmarkStart w:id="232" w:name="_Toc413673744"/>
      <w:bookmarkStart w:id="233" w:name="_Toc413928643"/>
      <w:bookmarkStart w:id="234" w:name="_Toc413936257"/>
      <w:bookmarkStart w:id="235" w:name="_Toc413937968"/>
      <w:bookmarkStart w:id="236" w:name="_Toc414026695"/>
      <w:bookmarkStart w:id="237" w:name="_Toc414974074"/>
      <w:bookmarkStart w:id="238" w:name="_Toc450900948"/>
      <w:bookmarkStart w:id="239" w:name="_Toc450920614"/>
      <w:bookmarkStart w:id="240" w:name="_Toc450923735"/>
      <w:bookmarkStart w:id="241" w:name="_Toc454460968"/>
      <w:bookmarkStart w:id="242" w:name="_Toc454462804"/>
      <w:bookmarkStart w:id="243" w:name="_Toc162004796"/>
      <w:r w:rsidRPr="00B32849">
        <w:t>Exposure Assessment of Plant Protection Product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r w:rsidRPr="00B32849">
        <w:t xml:space="preserve"> (KCP 7.2)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FB6036" w:rsidRPr="00FB6036" w:rsidRDefault="00FB6036" w:rsidP="00FB6036">
      <w:pPr>
        <w:pStyle w:val="RepStandard"/>
      </w:pPr>
    </w:p>
    <w:p w:rsidR="00285CED" w:rsidRDefault="00636FE1" w:rsidP="00285CED">
      <w:pPr>
        <w:pStyle w:val="RepLabel"/>
        <w:spacing w:before="240"/>
        <w:ind w:left="1417" w:hanging="1417"/>
      </w:pPr>
      <w:r w:rsidRPr="00B32849">
        <w:lastRenderedPageBreak/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6.6</w:t>
      </w:r>
      <w:r w:rsidR="00F93A24">
        <w:fldChar w:fldCharType="end"/>
      </w:r>
      <w:r w:rsidR="001F20EF">
        <w:noBreakHyphen/>
      </w:r>
      <w:r w:rsidR="00F93A24">
        <w:fldChar w:fldCharType="begin"/>
      </w:r>
      <w:r w:rsidR="001F20EF">
        <w:instrText xml:space="preserve"> SEQ Table \* ARABIC \s 2 </w:instrText>
      </w:r>
      <w:r w:rsidR="00F93A24">
        <w:fldChar w:fldCharType="separate"/>
      </w:r>
      <w:r w:rsidR="006068A0">
        <w:rPr>
          <w:noProof/>
        </w:rPr>
        <w:t>1</w:t>
      </w:r>
      <w:r w:rsidR="00F93A24">
        <w:fldChar w:fldCharType="end"/>
      </w:r>
      <w:r w:rsidR="00C81348" w:rsidRPr="00B32849">
        <w:t>:</w:t>
      </w:r>
      <w:r w:rsidR="00C81348" w:rsidRPr="00B32849">
        <w:tab/>
        <w:t xml:space="preserve">Product information and toxicological reference values used for exposure assessment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9"/>
        <w:gridCol w:w="6723"/>
      </w:tblGrid>
      <w:tr w:rsidR="00285CED" w:rsidRPr="00B32849" w:rsidTr="007F51E7">
        <w:tc>
          <w:tcPr>
            <w:tcW w:w="1451" w:type="pct"/>
          </w:tcPr>
          <w:p w:rsidR="00285CED" w:rsidRPr="00B32849" w:rsidRDefault="00285CED" w:rsidP="007F51E7">
            <w:pPr>
              <w:pStyle w:val="RepTable"/>
            </w:pPr>
            <w:r w:rsidRPr="00B32849">
              <w:t>Product name and code</w:t>
            </w:r>
          </w:p>
        </w:tc>
        <w:tc>
          <w:tcPr>
            <w:tcW w:w="3549" w:type="pct"/>
          </w:tcPr>
          <w:p w:rsidR="00285CED" w:rsidRPr="00B32849" w:rsidRDefault="00285CED" w:rsidP="007F51E7">
            <w:pPr>
              <w:pStyle w:val="RepTable"/>
              <w:rPr>
                <w:highlight w:val="yellow"/>
              </w:rPr>
            </w:pPr>
            <w:r w:rsidRPr="00DC4A26">
              <w:t xml:space="preserve">SHA 105000 </w:t>
            </w:r>
            <w:r w:rsidRPr="00614F37">
              <w:t>A</w:t>
            </w:r>
            <w:r>
              <w:t xml:space="preserve"> / </w:t>
            </w:r>
            <w:r w:rsidRPr="00285CED">
              <w:t xml:space="preserve"> </w:t>
            </w:r>
            <w:r w:rsidR="007C72B5" w:rsidRPr="007C72B5">
              <w:t>SUPER</w:t>
            </w:r>
          </w:p>
        </w:tc>
      </w:tr>
      <w:tr w:rsidR="00285CED" w:rsidRPr="00B32849" w:rsidTr="007F51E7">
        <w:tc>
          <w:tcPr>
            <w:tcW w:w="1451" w:type="pct"/>
          </w:tcPr>
          <w:p w:rsidR="00285CED" w:rsidRPr="00B32849" w:rsidRDefault="00285CED" w:rsidP="007F51E7">
            <w:pPr>
              <w:pStyle w:val="RepTable"/>
            </w:pPr>
            <w:r w:rsidRPr="00B32849">
              <w:t>Formulation type</w:t>
            </w:r>
          </w:p>
        </w:tc>
        <w:tc>
          <w:tcPr>
            <w:tcW w:w="3549" w:type="pct"/>
          </w:tcPr>
          <w:p w:rsidR="00285CED" w:rsidRPr="00B32849" w:rsidRDefault="005026F9" w:rsidP="007F51E7">
            <w:pPr>
              <w:pStyle w:val="RepTable"/>
              <w:rPr>
                <w:highlight w:val="yellow"/>
              </w:rPr>
            </w:pPr>
            <w:r>
              <w:t>GB</w:t>
            </w:r>
          </w:p>
        </w:tc>
      </w:tr>
      <w:tr w:rsidR="00285CED" w:rsidRPr="00B32849" w:rsidTr="007F51E7">
        <w:tc>
          <w:tcPr>
            <w:tcW w:w="1451" w:type="pct"/>
          </w:tcPr>
          <w:p w:rsidR="00285CED" w:rsidRPr="00B32849" w:rsidRDefault="00285CED" w:rsidP="007F51E7">
            <w:pPr>
              <w:pStyle w:val="RepTable"/>
            </w:pPr>
            <w:r w:rsidRPr="00B32849">
              <w:t>Category</w:t>
            </w:r>
          </w:p>
        </w:tc>
        <w:tc>
          <w:tcPr>
            <w:tcW w:w="3549" w:type="pct"/>
          </w:tcPr>
          <w:p w:rsidR="00285CED" w:rsidRPr="00B32849" w:rsidRDefault="00285CED" w:rsidP="007F51E7">
            <w:pPr>
              <w:pStyle w:val="RepTable"/>
              <w:tabs>
                <w:tab w:val="left" w:pos="720"/>
              </w:tabs>
              <w:rPr>
                <w:highlight w:val="yellow"/>
              </w:rPr>
            </w:pPr>
            <w:r w:rsidRPr="00DC4A26">
              <w:t>Molluscicide</w:t>
            </w:r>
          </w:p>
        </w:tc>
      </w:tr>
      <w:tr w:rsidR="00285CED" w:rsidRPr="00DC4A26" w:rsidTr="007F51E7">
        <w:tc>
          <w:tcPr>
            <w:tcW w:w="1451" w:type="pct"/>
          </w:tcPr>
          <w:p w:rsidR="00285CED" w:rsidRPr="00B32849" w:rsidRDefault="00285CED" w:rsidP="007F51E7">
            <w:pPr>
              <w:pStyle w:val="RepTable"/>
            </w:pPr>
            <w:r w:rsidRPr="00B32849">
              <w:t>Active substance(s)</w:t>
            </w:r>
            <w:r w:rsidRPr="00B32849">
              <w:br/>
              <w:t>(incl. content)</w:t>
            </w:r>
          </w:p>
        </w:tc>
        <w:tc>
          <w:tcPr>
            <w:tcW w:w="3549" w:type="pct"/>
          </w:tcPr>
          <w:p w:rsidR="00285CED" w:rsidRPr="00B32849" w:rsidRDefault="00285CED" w:rsidP="007F51E7">
            <w:pPr>
              <w:pStyle w:val="RepTable"/>
              <w:rPr>
                <w:b/>
                <w:bCs/>
                <w:highlight w:val="yellow"/>
              </w:rPr>
            </w:pPr>
            <w:r w:rsidRPr="00DC4A26">
              <w:rPr>
                <w:b/>
                <w:bCs/>
              </w:rPr>
              <w:t>Ferric phosphate</w:t>
            </w:r>
            <w:r w:rsidRPr="00B32849">
              <w:rPr>
                <w:b/>
                <w:bCs/>
                <w:highlight w:val="yellow"/>
              </w:rPr>
              <w:t xml:space="preserve"> </w:t>
            </w:r>
          </w:p>
          <w:p w:rsidR="00285CED" w:rsidRPr="00DC4A26" w:rsidRDefault="00285CED" w:rsidP="007F51E7">
            <w:pPr>
              <w:pStyle w:val="RepTable"/>
              <w:rPr>
                <w:b/>
                <w:bCs/>
                <w:highlight w:val="yellow"/>
              </w:rPr>
            </w:pPr>
            <w:r w:rsidRPr="00DC4A26">
              <w:t>29.7 g/kg</w:t>
            </w:r>
          </w:p>
        </w:tc>
      </w:tr>
      <w:tr w:rsidR="00285CED" w:rsidRPr="000F21F8" w:rsidTr="007F51E7">
        <w:tc>
          <w:tcPr>
            <w:tcW w:w="1451" w:type="pct"/>
          </w:tcPr>
          <w:p w:rsidR="00285CED" w:rsidRPr="00B32849" w:rsidRDefault="00285CED" w:rsidP="007F51E7">
            <w:pPr>
              <w:pStyle w:val="RepTable"/>
            </w:pPr>
            <w:r w:rsidRPr="00B32849">
              <w:t>AOEL systemic</w:t>
            </w:r>
          </w:p>
        </w:tc>
        <w:tc>
          <w:tcPr>
            <w:tcW w:w="3549" w:type="pct"/>
          </w:tcPr>
          <w:p w:rsidR="00285CED" w:rsidRPr="000F21F8" w:rsidRDefault="00285CED" w:rsidP="007F51E7">
            <w:pPr>
              <w:pStyle w:val="RepTable"/>
              <w:rPr>
                <w:lang w:val="de-DE"/>
              </w:rPr>
            </w:pPr>
            <w:r>
              <w:rPr>
                <w:lang w:val="de-DE"/>
              </w:rPr>
              <w:t>0.4</w:t>
            </w:r>
            <w:r w:rsidRPr="000F21F8">
              <w:rPr>
                <w:lang w:val="de-DE"/>
              </w:rPr>
              <w:t xml:space="preserve"> mg/kg bw/d </w:t>
            </w:r>
          </w:p>
        </w:tc>
      </w:tr>
      <w:tr w:rsidR="00285CED" w:rsidRPr="00DC4A26" w:rsidTr="007F51E7">
        <w:tc>
          <w:tcPr>
            <w:tcW w:w="1451" w:type="pct"/>
          </w:tcPr>
          <w:p w:rsidR="00285CED" w:rsidRPr="00B32849" w:rsidRDefault="00285CED" w:rsidP="007F51E7">
            <w:pPr>
              <w:pStyle w:val="RepTable"/>
            </w:pPr>
            <w:r w:rsidRPr="00B32849">
              <w:t>Inhalation absorption</w:t>
            </w:r>
          </w:p>
        </w:tc>
        <w:tc>
          <w:tcPr>
            <w:tcW w:w="3549" w:type="pct"/>
          </w:tcPr>
          <w:p w:rsidR="00285CED" w:rsidRPr="00DC4A26" w:rsidRDefault="00285CED" w:rsidP="007F51E7">
            <w:pPr>
              <w:pStyle w:val="RepTable"/>
              <w:tabs>
                <w:tab w:val="left" w:pos="720"/>
              </w:tabs>
            </w:pPr>
            <w:r w:rsidRPr="00DC4A26">
              <w:t>100%</w:t>
            </w:r>
          </w:p>
        </w:tc>
      </w:tr>
      <w:tr w:rsidR="00285CED" w:rsidRPr="00DC4A26" w:rsidTr="007F51E7">
        <w:tc>
          <w:tcPr>
            <w:tcW w:w="1451" w:type="pct"/>
          </w:tcPr>
          <w:p w:rsidR="00285CED" w:rsidRPr="00B32849" w:rsidRDefault="00285CED" w:rsidP="007F51E7">
            <w:pPr>
              <w:pStyle w:val="RepTable"/>
            </w:pPr>
            <w:r w:rsidRPr="00B32849">
              <w:t>Oral absorption</w:t>
            </w:r>
          </w:p>
        </w:tc>
        <w:tc>
          <w:tcPr>
            <w:tcW w:w="3549" w:type="pct"/>
          </w:tcPr>
          <w:p w:rsidR="00285CED" w:rsidRPr="00DC4A26" w:rsidRDefault="00285CED" w:rsidP="007F51E7">
            <w:pPr>
              <w:pStyle w:val="RepTable"/>
              <w:tabs>
                <w:tab w:val="left" w:pos="720"/>
              </w:tabs>
            </w:pPr>
            <w:r w:rsidRPr="00B508EB">
              <w:t>50%</w:t>
            </w:r>
          </w:p>
        </w:tc>
      </w:tr>
      <w:tr w:rsidR="00285CED" w:rsidRPr="00B32849" w:rsidTr="007F51E7">
        <w:tc>
          <w:tcPr>
            <w:tcW w:w="1451" w:type="pct"/>
          </w:tcPr>
          <w:p w:rsidR="00285CED" w:rsidRPr="00B32849" w:rsidRDefault="00285CED" w:rsidP="007F51E7">
            <w:pPr>
              <w:pStyle w:val="RepTable"/>
            </w:pPr>
            <w:r w:rsidRPr="00B32849">
              <w:t>Dermal absorption</w:t>
            </w:r>
          </w:p>
        </w:tc>
        <w:tc>
          <w:tcPr>
            <w:tcW w:w="3549" w:type="pct"/>
          </w:tcPr>
          <w:p w:rsidR="00285CED" w:rsidRPr="00B32849" w:rsidRDefault="00285CED" w:rsidP="007F51E7">
            <w:pPr>
              <w:pStyle w:val="RepTable"/>
            </w:pPr>
            <w:r w:rsidRPr="00B32849">
              <w:t xml:space="preserve">Concentrate: </w:t>
            </w:r>
            <w:r w:rsidR="00784BEE">
              <w:t>5</w:t>
            </w:r>
            <w:r>
              <w:t>0</w:t>
            </w:r>
            <w:r w:rsidRPr="00B32849">
              <w:t>%</w:t>
            </w:r>
          </w:p>
          <w:p w:rsidR="00285CED" w:rsidRPr="00B32849" w:rsidRDefault="00285CED" w:rsidP="007F51E7">
            <w:pPr>
              <w:pStyle w:val="RepTable"/>
            </w:pPr>
            <w:r w:rsidRPr="00B32849">
              <w:t xml:space="preserve">Dilution: </w:t>
            </w:r>
            <w:r>
              <w:t>-</w:t>
            </w:r>
          </w:p>
        </w:tc>
      </w:tr>
    </w:tbl>
    <w:p w:rsidR="00C81348" w:rsidRPr="00B32849" w:rsidRDefault="00C81348" w:rsidP="00636FE1">
      <w:pPr>
        <w:pStyle w:val="Nagwek3"/>
      </w:pPr>
      <w:bookmarkStart w:id="244" w:name="_Toc304462612"/>
      <w:bookmarkStart w:id="245" w:name="_Toc314067803"/>
      <w:bookmarkStart w:id="246" w:name="_Toc314122093"/>
      <w:bookmarkStart w:id="247" w:name="_Toc314129272"/>
      <w:bookmarkStart w:id="248" w:name="_Toc314142391"/>
      <w:bookmarkStart w:id="249" w:name="_Toc314557398"/>
      <w:bookmarkStart w:id="250" w:name="_Toc314557656"/>
      <w:bookmarkStart w:id="251" w:name="_Toc328552157"/>
      <w:bookmarkStart w:id="252" w:name="_Toc332020600"/>
      <w:bookmarkStart w:id="253" w:name="_Toc332203444"/>
      <w:bookmarkStart w:id="254" w:name="_Toc332206996"/>
      <w:bookmarkStart w:id="255" w:name="_Toc332296165"/>
      <w:bookmarkStart w:id="256" w:name="_Toc336434732"/>
      <w:bookmarkStart w:id="257" w:name="_Toc397516883"/>
      <w:bookmarkStart w:id="258" w:name="_Toc398627863"/>
      <w:bookmarkStart w:id="259" w:name="_Toc399335718"/>
      <w:bookmarkStart w:id="260" w:name="_Toc399764858"/>
      <w:bookmarkStart w:id="261" w:name="_Toc412562650"/>
      <w:bookmarkStart w:id="262" w:name="_Toc412562727"/>
      <w:bookmarkStart w:id="263" w:name="_Toc413662719"/>
      <w:bookmarkStart w:id="264" w:name="_Toc413673576"/>
      <w:bookmarkStart w:id="265" w:name="_Toc413673674"/>
      <w:bookmarkStart w:id="266" w:name="_Toc413673745"/>
      <w:bookmarkStart w:id="267" w:name="_Toc413928644"/>
      <w:bookmarkStart w:id="268" w:name="_Toc413936258"/>
      <w:bookmarkStart w:id="269" w:name="_Toc413937969"/>
      <w:bookmarkStart w:id="270" w:name="_Toc414026696"/>
      <w:bookmarkStart w:id="271" w:name="_Toc414974075"/>
      <w:bookmarkStart w:id="272" w:name="_Toc450900949"/>
      <w:bookmarkStart w:id="273" w:name="_Toc450920615"/>
      <w:bookmarkStart w:id="274" w:name="_Toc450923736"/>
      <w:bookmarkStart w:id="275" w:name="_Toc454460969"/>
      <w:bookmarkStart w:id="276" w:name="_Toc454462805"/>
      <w:bookmarkStart w:id="277" w:name="_Toc162004797"/>
      <w:r w:rsidRPr="00B32849">
        <w:t>Selection of critical use(s) and justification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8E0ED5" w:rsidRPr="00B32849" w:rsidRDefault="00C81348" w:rsidP="008E0ED5">
      <w:pPr>
        <w:pStyle w:val="RepStandard"/>
      </w:pPr>
      <w:r w:rsidRPr="00B32849">
        <w:t xml:space="preserve">The critical GAP used for the exposure assessment of the plant protection </w:t>
      </w:r>
      <w:r w:rsidRPr="00285CED">
        <w:t xml:space="preserve">product is shown in </w:t>
      </w:r>
      <w:r w:rsidR="00734EBD">
        <w:fldChar w:fldCharType="begin"/>
      </w:r>
      <w:r w:rsidR="00734EBD">
        <w:instrText xml:space="preserve"> REF _Ref413937535 \h  \* MERGEFORMAT </w:instrText>
      </w:r>
      <w:r w:rsidR="00734EBD">
        <w:fldChar w:fldCharType="separate"/>
      </w:r>
      <w:r w:rsidR="006068A0" w:rsidRPr="00B32849">
        <w:t>Table </w:t>
      </w:r>
      <w:r w:rsidR="006068A0">
        <w:t>6.1</w:t>
      </w:r>
      <w:r w:rsidR="006068A0">
        <w:noBreakHyphen/>
        <w:t>4</w:t>
      </w:r>
      <w:r w:rsidR="00734EBD">
        <w:fldChar w:fldCharType="end"/>
      </w:r>
      <w:r w:rsidRPr="00285CED">
        <w:t>. A list of all intended uses within the zone is given in Part B, Section 0.</w:t>
      </w:r>
      <w:r w:rsidRPr="00B32849">
        <w:t xml:space="preserve"> </w:t>
      </w:r>
    </w:p>
    <w:p w:rsidR="00C81348" w:rsidRPr="00B32849" w:rsidRDefault="00636FE1" w:rsidP="00636FE1">
      <w:pPr>
        <w:pStyle w:val="RepNewPart"/>
      </w:pPr>
      <w:r w:rsidRPr="00B32849">
        <w:t>Justification</w:t>
      </w:r>
      <w:r w:rsidR="00C81348" w:rsidRPr="00B32849">
        <w:t xml:space="preserve"> </w:t>
      </w:r>
    </w:p>
    <w:p w:rsidR="008E0ED5" w:rsidRPr="007E123E" w:rsidRDefault="007E123E" w:rsidP="007E123E">
      <w:pPr>
        <w:widowControl w:val="0"/>
        <w:jc w:val="both"/>
        <w:rPr>
          <w:lang w:val="en-GB"/>
        </w:rPr>
      </w:pPr>
      <w:r w:rsidRPr="007E123E">
        <w:rPr>
          <w:lang w:val="en-GB"/>
        </w:rPr>
        <w:t>There is only one intended GAP.</w:t>
      </w:r>
    </w:p>
    <w:p w:rsidR="00C81348" w:rsidRPr="006F7DC9" w:rsidRDefault="00C81348" w:rsidP="00636FE1">
      <w:pPr>
        <w:pStyle w:val="Nagwek3"/>
      </w:pPr>
      <w:bookmarkStart w:id="278" w:name="_Toc328552159"/>
      <w:bookmarkStart w:id="279" w:name="_Toc332020602"/>
      <w:bookmarkStart w:id="280" w:name="_Toc332203445"/>
      <w:bookmarkStart w:id="281" w:name="_Toc332206997"/>
      <w:bookmarkStart w:id="282" w:name="_Toc332296166"/>
      <w:bookmarkStart w:id="283" w:name="_Toc336434733"/>
      <w:bookmarkStart w:id="284" w:name="_Toc397516884"/>
      <w:bookmarkStart w:id="285" w:name="_Toc398627864"/>
      <w:bookmarkStart w:id="286" w:name="_Toc399335719"/>
      <w:bookmarkStart w:id="287" w:name="_Toc399764859"/>
      <w:bookmarkStart w:id="288" w:name="_Toc412562651"/>
      <w:bookmarkStart w:id="289" w:name="_Toc412562728"/>
      <w:bookmarkStart w:id="290" w:name="_Toc413662720"/>
      <w:bookmarkStart w:id="291" w:name="_Toc413673577"/>
      <w:bookmarkStart w:id="292" w:name="_Toc413673675"/>
      <w:bookmarkStart w:id="293" w:name="_Toc413673746"/>
      <w:bookmarkStart w:id="294" w:name="_Toc413928645"/>
      <w:bookmarkStart w:id="295" w:name="_Toc413936259"/>
      <w:bookmarkStart w:id="296" w:name="_Toc413937970"/>
      <w:bookmarkStart w:id="297" w:name="_Toc414026697"/>
      <w:bookmarkStart w:id="298" w:name="_Toc414974076"/>
      <w:bookmarkStart w:id="299" w:name="_Toc450900950"/>
      <w:bookmarkStart w:id="300" w:name="_Toc450920616"/>
      <w:bookmarkStart w:id="301" w:name="_Toc450923737"/>
      <w:bookmarkStart w:id="302" w:name="_Toc454460970"/>
      <w:bookmarkStart w:id="303" w:name="_Toc454462806"/>
      <w:bookmarkStart w:id="304" w:name="_Toc162004798"/>
      <w:bookmarkStart w:id="305" w:name="_Toc300147919"/>
      <w:bookmarkStart w:id="306" w:name="_Toc304462613"/>
      <w:bookmarkStart w:id="307" w:name="_Toc314067804"/>
      <w:bookmarkStart w:id="308" w:name="_Toc314122094"/>
      <w:bookmarkStart w:id="309" w:name="_Toc314129273"/>
      <w:bookmarkStart w:id="310" w:name="_Toc314142392"/>
      <w:bookmarkStart w:id="311" w:name="_Toc314557399"/>
      <w:bookmarkStart w:id="312" w:name="_Toc314557657"/>
      <w:r w:rsidRPr="006F7DC9">
        <w:t>Operator exposure (KCP 7.2.1)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C81348" w:rsidRPr="00B32849" w:rsidRDefault="00C81348" w:rsidP="00636FE1">
      <w:pPr>
        <w:pStyle w:val="Nagwek4"/>
        <w:rPr>
          <w:lang w:val="en-GB"/>
        </w:rPr>
      </w:pPr>
      <w:bookmarkStart w:id="313" w:name="_Toc328552160"/>
      <w:bookmarkStart w:id="314" w:name="_Toc332020603"/>
      <w:bookmarkStart w:id="315" w:name="_Toc332203446"/>
      <w:bookmarkStart w:id="316" w:name="_Toc332206998"/>
      <w:bookmarkStart w:id="317" w:name="_Toc332296167"/>
      <w:bookmarkStart w:id="318" w:name="_Toc336434734"/>
      <w:bookmarkStart w:id="319" w:name="_Toc397516885"/>
      <w:bookmarkStart w:id="320" w:name="_Toc398627865"/>
      <w:bookmarkStart w:id="321" w:name="_Toc399335720"/>
      <w:bookmarkStart w:id="322" w:name="_Toc399764860"/>
      <w:bookmarkStart w:id="323" w:name="_Toc412562652"/>
      <w:bookmarkStart w:id="324" w:name="_Toc412562729"/>
      <w:bookmarkStart w:id="325" w:name="_Toc413662721"/>
      <w:bookmarkStart w:id="326" w:name="_Toc413673578"/>
      <w:bookmarkStart w:id="327" w:name="_Toc413673676"/>
      <w:bookmarkStart w:id="328" w:name="_Toc413673747"/>
      <w:bookmarkStart w:id="329" w:name="_Toc413928646"/>
      <w:bookmarkStart w:id="330" w:name="_Toc413936260"/>
      <w:bookmarkStart w:id="331" w:name="_Toc413937971"/>
      <w:bookmarkStart w:id="332" w:name="_Toc414026698"/>
      <w:bookmarkStart w:id="333" w:name="_Toc414974077"/>
      <w:bookmarkStart w:id="334" w:name="_Toc450900951"/>
      <w:bookmarkStart w:id="335" w:name="_Toc450920617"/>
      <w:bookmarkStart w:id="336" w:name="_Toc450923738"/>
      <w:bookmarkStart w:id="337" w:name="_Toc454460971"/>
      <w:bookmarkStart w:id="338" w:name="_Toc454462807"/>
      <w:bookmarkStart w:id="339" w:name="_Toc162004799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r w:rsidRPr="00B32849">
        <w:rPr>
          <w:lang w:val="en-GB"/>
        </w:rPr>
        <w:t>Estimation of operator exposure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C81348" w:rsidRPr="00B32849" w:rsidRDefault="00C81348" w:rsidP="00636FE1">
      <w:pPr>
        <w:pStyle w:val="RepStandard"/>
      </w:pPr>
      <w:r w:rsidRPr="00B32849">
        <w:t xml:space="preserve">A summary of the exposure models used for estimation of operator exposure to the active substances during application of </w:t>
      </w:r>
      <w:r w:rsidR="00AE6275" w:rsidRPr="00AE6275">
        <w:t xml:space="preserve">SHA 105000 A / </w:t>
      </w:r>
      <w:r w:rsidR="007C72B5" w:rsidRPr="007C72B5">
        <w:t>SUPER</w:t>
      </w:r>
      <w:r w:rsidR="00AE6275">
        <w:t xml:space="preserve"> </w:t>
      </w:r>
      <w:r w:rsidRPr="00B32849">
        <w:t xml:space="preserve">according to the critical use(s) is presented in </w:t>
      </w:r>
      <w:r w:rsidR="00F93A24" w:rsidRPr="00B32849">
        <w:fldChar w:fldCharType="begin"/>
      </w:r>
      <w:r w:rsidR="00682E32" w:rsidRPr="00B32849">
        <w:instrText xml:space="preserve"> REF _Ref413931167 \h </w:instrText>
      </w:r>
      <w:r w:rsidR="00F93A24" w:rsidRPr="00B32849">
        <w:fldChar w:fldCharType="separate"/>
      </w:r>
      <w:r w:rsidR="006068A0" w:rsidRPr="00B32849">
        <w:t>Table </w:t>
      </w:r>
      <w:r w:rsidR="006068A0">
        <w:rPr>
          <w:noProof/>
        </w:rPr>
        <w:t>6.6</w:t>
      </w:r>
      <w:r w:rsidR="006068A0">
        <w:noBreakHyphen/>
      </w:r>
      <w:r w:rsidR="006068A0">
        <w:rPr>
          <w:noProof/>
        </w:rPr>
        <w:t>2</w:t>
      </w:r>
      <w:r w:rsidR="00F93A24" w:rsidRPr="00B32849">
        <w:fldChar w:fldCharType="end"/>
      </w:r>
      <w:r w:rsidRPr="00B32849">
        <w:t xml:space="preserve">. </w:t>
      </w:r>
      <w:r w:rsidR="00FC75E0">
        <w:t>The o</w:t>
      </w:r>
      <w:r w:rsidRPr="00B32849">
        <w:t>utcome of the estimation is presented in</w:t>
      </w:r>
      <w:r w:rsidR="00682E32" w:rsidRPr="00B32849">
        <w:t xml:space="preserve"> </w:t>
      </w:r>
      <w:r w:rsidR="00C03350">
        <w:t xml:space="preserve">Table 6.6-3 </w:t>
      </w:r>
      <w:r w:rsidR="007C647B" w:rsidRPr="00552111">
        <w:t>(longer term exposure)</w:t>
      </w:r>
      <w:r w:rsidRPr="00552111">
        <w:t>.</w:t>
      </w:r>
      <w:r w:rsidRPr="00B32849">
        <w:t xml:space="preserve"> </w:t>
      </w:r>
      <w:bookmarkStart w:id="340" w:name="_Toc300147920"/>
      <w:bookmarkStart w:id="341" w:name="_Toc304462614"/>
      <w:bookmarkStart w:id="342" w:name="_Toc314067805"/>
      <w:bookmarkStart w:id="343" w:name="_Toc314122095"/>
      <w:bookmarkStart w:id="344" w:name="_Toc314129274"/>
      <w:bookmarkStart w:id="345" w:name="_Toc314142393"/>
      <w:bookmarkStart w:id="346" w:name="_Toc314557400"/>
      <w:bookmarkStart w:id="347" w:name="_Toc314557658"/>
      <w:r w:rsidRPr="00B32849">
        <w:t xml:space="preserve">Detailed calculations are in </w:t>
      </w:r>
      <w:r w:rsidR="00F93A24" w:rsidRPr="00B32849">
        <w:fldChar w:fldCharType="begin"/>
      </w:r>
      <w:r w:rsidR="00936E35" w:rsidRPr="00B32849">
        <w:instrText xml:space="preserve"> REF _Ref414444418 \r \h </w:instrText>
      </w:r>
      <w:r w:rsidR="00F93A24" w:rsidRPr="00B32849">
        <w:fldChar w:fldCharType="separate"/>
      </w:r>
      <w:r w:rsidR="006068A0">
        <w:t>Appendix 3</w:t>
      </w:r>
      <w:r w:rsidR="00F93A24" w:rsidRPr="00B32849">
        <w:fldChar w:fldCharType="end"/>
      </w:r>
      <w:r w:rsidRPr="00B32849">
        <w:t>.</w:t>
      </w:r>
    </w:p>
    <w:p w:rsidR="00C81348" w:rsidRPr="00B32849" w:rsidRDefault="00636FE1" w:rsidP="00067D76">
      <w:pPr>
        <w:pStyle w:val="RepLabel"/>
        <w:spacing w:before="240"/>
        <w:ind w:left="0" w:firstLine="0"/>
      </w:pPr>
      <w:bookmarkStart w:id="348" w:name="_Ref413931167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B32849"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6.6</w:t>
      </w:r>
      <w:r w:rsidR="00F93A24">
        <w:fldChar w:fldCharType="end"/>
      </w:r>
      <w:r w:rsidR="001F20EF">
        <w:noBreakHyphen/>
      </w:r>
      <w:r w:rsidR="00F93A24">
        <w:fldChar w:fldCharType="begin"/>
      </w:r>
      <w:r w:rsidR="001F20EF">
        <w:instrText xml:space="preserve"> SEQ Table \* ARABIC \s 2 </w:instrText>
      </w:r>
      <w:r w:rsidR="00F93A24">
        <w:fldChar w:fldCharType="separate"/>
      </w:r>
      <w:r w:rsidR="006068A0">
        <w:rPr>
          <w:noProof/>
        </w:rPr>
        <w:t>2</w:t>
      </w:r>
      <w:r w:rsidR="00F93A24">
        <w:fldChar w:fldCharType="end"/>
      </w:r>
      <w:bookmarkEnd w:id="348"/>
      <w:r w:rsidR="00C81348" w:rsidRPr="00B32849">
        <w:t>:</w:t>
      </w:r>
      <w:r w:rsidR="00C81348" w:rsidRPr="00B32849">
        <w:tab/>
        <w:t>Exposure models for intended uses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313"/>
        <w:gridCol w:w="7159"/>
      </w:tblGrid>
      <w:tr w:rsidR="00C81348" w:rsidRPr="00B32849" w:rsidTr="00A241B7">
        <w:tc>
          <w:tcPr>
            <w:tcW w:w="1221" w:type="pct"/>
          </w:tcPr>
          <w:p w:rsidR="00C81348" w:rsidRPr="00B32849" w:rsidRDefault="00C81348" w:rsidP="00636FE1">
            <w:pPr>
              <w:pStyle w:val="RepTable"/>
            </w:pPr>
            <w:r w:rsidRPr="00B32849">
              <w:t>Critical use(s)</w:t>
            </w:r>
          </w:p>
        </w:tc>
        <w:tc>
          <w:tcPr>
            <w:tcW w:w="3779" w:type="pct"/>
          </w:tcPr>
          <w:p w:rsidR="00067D76" w:rsidRPr="00B32849" w:rsidRDefault="00067D76" w:rsidP="00067D76">
            <w:pPr>
              <w:pStyle w:val="RepTable"/>
            </w:pPr>
            <w:r w:rsidRPr="00254308">
              <w:t>Fruit crops, vegetable crops,</w:t>
            </w:r>
            <w:r w:rsidR="00977CEF" w:rsidRPr="00254308">
              <w:t xml:space="preserve"> </w:t>
            </w:r>
            <w:r w:rsidRPr="00254308">
              <w:t>ornamentals</w:t>
            </w:r>
            <w:r w:rsidR="00155349">
              <w:t>, g</w:t>
            </w:r>
            <w:r w:rsidR="00155349" w:rsidRPr="00155349">
              <w:t>rapevine</w:t>
            </w:r>
            <w:r>
              <w:t xml:space="preserve"> (</w:t>
            </w:r>
            <w:r w:rsidRPr="00B32849">
              <w:t xml:space="preserve">max. </w:t>
            </w:r>
            <w:r w:rsidR="0061386D">
              <w:t xml:space="preserve">7.0 </w:t>
            </w:r>
            <w:r w:rsidRPr="0061386D">
              <w:t>kg p</w:t>
            </w:r>
            <w:r w:rsidRPr="00B32849">
              <w:t>roduct/ha)</w:t>
            </w:r>
          </w:p>
        </w:tc>
      </w:tr>
      <w:tr w:rsidR="00C81348" w:rsidRPr="00B32849" w:rsidTr="00A241B7">
        <w:tc>
          <w:tcPr>
            <w:tcW w:w="1221" w:type="pct"/>
          </w:tcPr>
          <w:p w:rsidR="00C81348" w:rsidRPr="00B32849" w:rsidRDefault="00C81348" w:rsidP="00636FE1">
            <w:pPr>
              <w:pStyle w:val="RepTable"/>
            </w:pPr>
            <w:r w:rsidRPr="00B32849">
              <w:t>Model(s)</w:t>
            </w:r>
          </w:p>
        </w:tc>
        <w:tc>
          <w:tcPr>
            <w:tcW w:w="3779" w:type="pct"/>
          </w:tcPr>
          <w:p w:rsidR="0061386D" w:rsidRPr="004F1A98" w:rsidRDefault="0061386D" w:rsidP="0061386D">
            <w:pPr>
              <w:pStyle w:val="RepTable"/>
              <w:rPr>
                <w:bCs/>
                <w:szCs w:val="20"/>
              </w:rPr>
            </w:pPr>
            <w:r w:rsidRPr="004F1A98">
              <w:t xml:space="preserve">Guidance on the assessment of exposure of operators, workers, residents and bystanders </w:t>
            </w:r>
            <w:r w:rsidRPr="004F1A98">
              <w:rPr>
                <w:bCs/>
                <w:szCs w:val="20"/>
              </w:rPr>
              <w:t>in risk assessment for plant protection products; EFSA Journal 2022;20(1):7032</w:t>
            </w:r>
          </w:p>
          <w:p w:rsidR="00C9713D" w:rsidRPr="0061386D" w:rsidRDefault="0061386D" w:rsidP="0061386D">
            <w:pPr>
              <w:pStyle w:val="RepTable"/>
              <w:rPr>
                <w:bCs/>
                <w:szCs w:val="20"/>
              </w:rPr>
            </w:pPr>
            <w:r w:rsidRPr="004F1A98">
              <w:t>EFSA OPEX calculator version: 1.0.0</w:t>
            </w:r>
          </w:p>
        </w:tc>
      </w:tr>
    </w:tbl>
    <w:p w:rsidR="007D73B3" w:rsidRDefault="007D73B3" w:rsidP="007D73B3">
      <w:pPr>
        <w:spacing w:before="120"/>
      </w:pPr>
      <w:bookmarkStart w:id="349" w:name="_Toc399764861"/>
      <w:bookmarkStart w:id="350" w:name="_Toc328552161"/>
      <w:bookmarkStart w:id="351" w:name="_Toc331773186"/>
      <w:bookmarkStart w:id="352" w:name="_Toc332033545"/>
      <w:bookmarkStart w:id="353" w:name="_Toc328552184"/>
      <w:bookmarkStart w:id="354" w:name="_Toc331773209"/>
      <w:bookmarkStart w:id="355" w:name="_Toc332033568"/>
      <w:bookmarkStart w:id="356" w:name="_Toc328552201"/>
      <w:bookmarkStart w:id="357" w:name="_Toc331773226"/>
      <w:bookmarkStart w:id="358" w:name="_Toc332033585"/>
      <w:bookmarkStart w:id="359" w:name="_Toc328552219"/>
      <w:bookmarkStart w:id="360" w:name="_Toc331773244"/>
      <w:bookmarkStart w:id="361" w:name="_Toc332033603"/>
      <w:bookmarkStart w:id="362" w:name="_Toc328552236"/>
      <w:bookmarkStart w:id="363" w:name="_Toc331773261"/>
      <w:bookmarkStart w:id="364" w:name="_Toc332033620"/>
      <w:bookmarkStart w:id="365" w:name="_Toc328552243"/>
      <w:bookmarkStart w:id="366" w:name="_Toc331773268"/>
      <w:bookmarkStart w:id="367" w:name="_Toc332033627"/>
      <w:bookmarkStart w:id="368" w:name="_Toc328552251"/>
      <w:bookmarkStart w:id="369" w:name="_Toc328552253"/>
      <w:bookmarkStart w:id="370" w:name="_Toc328552254"/>
      <w:bookmarkStart w:id="371" w:name="_Ref448297599"/>
      <w:bookmarkStart w:id="372" w:name="_Ref448297585"/>
      <w:bookmarkStart w:id="373" w:name="_Toc328552255"/>
      <w:bookmarkStart w:id="374" w:name="_Toc332020604"/>
      <w:bookmarkStart w:id="375" w:name="_Toc332203447"/>
      <w:bookmarkStart w:id="376" w:name="_Toc332206999"/>
      <w:bookmarkStart w:id="377" w:name="_Toc332296168"/>
      <w:bookmarkStart w:id="378" w:name="_Toc336434735"/>
      <w:bookmarkStart w:id="379" w:name="_Toc397516886"/>
      <w:bookmarkStart w:id="380" w:name="_Toc398627866"/>
      <w:bookmarkStart w:id="381" w:name="_Toc399335721"/>
      <w:bookmarkStart w:id="382" w:name="_Toc399764862"/>
      <w:bookmarkStart w:id="383" w:name="_Toc412562653"/>
      <w:bookmarkStart w:id="384" w:name="_Toc412562730"/>
      <w:bookmarkStart w:id="385" w:name="_Toc413662722"/>
      <w:bookmarkStart w:id="386" w:name="_Toc413673579"/>
      <w:bookmarkStart w:id="387" w:name="_Toc413673677"/>
      <w:bookmarkStart w:id="388" w:name="_Toc413673748"/>
      <w:bookmarkStart w:id="389" w:name="_Toc413928647"/>
      <w:bookmarkStart w:id="390" w:name="_Toc413936261"/>
      <w:bookmarkStart w:id="391" w:name="_Toc413937972"/>
      <w:bookmarkStart w:id="392" w:name="_Toc414026699"/>
      <w:bookmarkStart w:id="393" w:name="_Toc414974078"/>
      <w:bookmarkStart w:id="394" w:name="_Toc304462616"/>
      <w:bookmarkStart w:id="395" w:name="_Toc111951395"/>
      <w:bookmarkStart w:id="396" w:name="_Toc240611803"/>
      <w:bookmarkStart w:id="397" w:name="_Toc300147921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r>
        <w:t>According to the OPEX calculator, the area treated for manual application is 1 ha/day.</w:t>
      </w:r>
    </w:p>
    <w:p w:rsidR="004326FE" w:rsidRDefault="007D73B3" w:rsidP="007D73B3">
      <w:pPr>
        <w:rPr>
          <w:b/>
          <w:bCs/>
          <w:lang w:val="en-GB"/>
        </w:rPr>
      </w:pPr>
      <w:r>
        <w:t>Due to the fact that for non-professional the maximum area is 500 m</w:t>
      </w:r>
      <w:r w:rsidRPr="007D73B3">
        <w:rPr>
          <w:vertAlign w:val="superscript"/>
        </w:rPr>
        <w:t>2</w:t>
      </w:r>
      <w:r>
        <w:t xml:space="preserve"> (0.05 ha), therefore the Applicant will divide the areas on EFSA calculator (20 times for manual application).</w:t>
      </w:r>
      <w:r w:rsidR="004326FE">
        <w:br w:type="page"/>
      </w:r>
    </w:p>
    <w:p w:rsidR="00735D28" w:rsidRPr="00B32849" w:rsidRDefault="00735D28" w:rsidP="00067D76">
      <w:pPr>
        <w:pStyle w:val="RepLabel"/>
        <w:spacing w:before="240"/>
        <w:ind w:left="0" w:firstLine="0"/>
      </w:pPr>
      <w:r w:rsidRPr="00B32849">
        <w:lastRenderedPageBreak/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6.6</w:t>
      </w:r>
      <w:r w:rsidR="00F93A24">
        <w:fldChar w:fldCharType="end"/>
      </w:r>
      <w:r w:rsidR="001F20EF">
        <w:noBreakHyphen/>
      </w:r>
      <w:bookmarkEnd w:id="371"/>
      <w:r w:rsidR="00067D76">
        <w:t>3</w:t>
      </w:r>
      <w:r w:rsidRPr="00B32849">
        <w:t>:</w:t>
      </w:r>
      <w:r w:rsidRPr="00B32849">
        <w:tab/>
        <w:t xml:space="preserve">Estimated operator exposure </w:t>
      </w:r>
      <w:r>
        <w:t>(longer term exposure)</w:t>
      </w:r>
      <w:bookmarkEnd w:id="37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240"/>
        <w:gridCol w:w="2377"/>
        <w:gridCol w:w="2385"/>
        <w:gridCol w:w="2470"/>
      </w:tblGrid>
      <w:tr w:rsidR="00735D28" w:rsidRPr="00B32849" w:rsidTr="007C647B">
        <w:tc>
          <w:tcPr>
            <w:tcW w:w="1182" w:type="pct"/>
            <w:vAlign w:val="center"/>
          </w:tcPr>
          <w:p w:rsidR="00735D28" w:rsidRPr="00B32849" w:rsidRDefault="00735D28" w:rsidP="007C647B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1255" w:type="pct"/>
            <w:vAlign w:val="center"/>
          </w:tcPr>
          <w:p w:rsidR="00735D28" w:rsidRPr="00B32849" w:rsidRDefault="00735D28" w:rsidP="007C647B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2563" w:type="pct"/>
            <w:gridSpan w:val="2"/>
            <w:vAlign w:val="center"/>
          </w:tcPr>
          <w:p w:rsidR="00735D28" w:rsidRPr="00B32849" w:rsidRDefault="0061386D" w:rsidP="007C647B">
            <w:pPr>
              <w:pStyle w:val="RepTableHeader"/>
              <w:jc w:val="center"/>
              <w:rPr>
                <w:lang w:val="en-GB"/>
              </w:rPr>
            </w:pPr>
            <w:r w:rsidRPr="0061386D">
              <w:rPr>
                <w:lang w:val="en-GB"/>
              </w:rPr>
              <w:t>Ferric phosphate</w:t>
            </w:r>
          </w:p>
        </w:tc>
      </w:tr>
      <w:tr w:rsidR="00735D28" w:rsidRPr="00B32849" w:rsidTr="007C647B">
        <w:tc>
          <w:tcPr>
            <w:tcW w:w="1182" w:type="pct"/>
          </w:tcPr>
          <w:p w:rsidR="00735D28" w:rsidRPr="00B32849" w:rsidRDefault="00735D28" w:rsidP="007C647B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Model data</w:t>
            </w:r>
          </w:p>
        </w:tc>
        <w:tc>
          <w:tcPr>
            <w:tcW w:w="1255" w:type="pct"/>
          </w:tcPr>
          <w:p w:rsidR="00735D28" w:rsidRPr="00B32849" w:rsidRDefault="00735D28" w:rsidP="007C647B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Level of PPE</w:t>
            </w:r>
          </w:p>
        </w:tc>
        <w:tc>
          <w:tcPr>
            <w:tcW w:w="1259" w:type="pct"/>
          </w:tcPr>
          <w:p w:rsidR="00735D28" w:rsidRPr="00B32849" w:rsidRDefault="00735D28" w:rsidP="007C64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 xml:space="preserve">Total absorbed dose </w:t>
            </w:r>
            <w:r w:rsidRPr="00B32849">
              <w:rPr>
                <w:lang w:val="en-GB"/>
              </w:rPr>
              <w:br/>
              <w:t>(mg/</w:t>
            </w:r>
            <w:r w:rsidRPr="00740ADA">
              <w:rPr>
                <w:lang w:val="en-GB"/>
              </w:rPr>
              <w:t>kg</w:t>
            </w:r>
            <w:r w:rsidR="00586CE8" w:rsidRPr="00740ADA">
              <w:rPr>
                <w:lang w:val="en-GB"/>
              </w:rPr>
              <w:t xml:space="preserve"> </w:t>
            </w:r>
            <w:proofErr w:type="spellStart"/>
            <w:r w:rsidR="00586CE8" w:rsidRPr="00740ADA">
              <w:rPr>
                <w:lang w:val="en-GB"/>
              </w:rPr>
              <w:t>bw</w:t>
            </w:r>
            <w:proofErr w:type="spellEnd"/>
            <w:r w:rsidR="00791A8A" w:rsidRPr="00740ADA">
              <w:rPr>
                <w:lang w:val="en-GB"/>
              </w:rPr>
              <w:t>/</w:t>
            </w:r>
            <w:r w:rsidRPr="00740ADA">
              <w:rPr>
                <w:lang w:val="en-GB"/>
              </w:rPr>
              <w:t>day)</w:t>
            </w:r>
          </w:p>
        </w:tc>
        <w:tc>
          <w:tcPr>
            <w:tcW w:w="1304" w:type="pct"/>
          </w:tcPr>
          <w:p w:rsidR="00735D28" w:rsidRPr="00B32849" w:rsidRDefault="00735D28" w:rsidP="007C64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% of systemic AOEL</w:t>
            </w:r>
          </w:p>
        </w:tc>
      </w:tr>
      <w:tr w:rsidR="00EB0FDC" w:rsidRPr="00552111" w:rsidTr="007F51E7">
        <w:tc>
          <w:tcPr>
            <w:tcW w:w="5000" w:type="pct"/>
            <w:gridSpan w:val="4"/>
          </w:tcPr>
          <w:p w:rsidR="00EB0FDC" w:rsidRPr="00254308" w:rsidRDefault="00586CE8" w:rsidP="007F51E7">
            <w:pPr>
              <w:pStyle w:val="RepStandard"/>
              <w:rPr>
                <w:sz w:val="20"/>
                <w:szCs w:val="20"/>
              </w:rPr>
            </w:pPr>
            <w:r w:rsidRPr="00254308">
              <w:rPr>
                <w:sz w:val="20"/>
                <w:szCs w:val="20"/>
              </w:rPr>
              <w:t xml:space="preserve">Manual </w:t>
            </w:r>
            <w:r w:rsidR="001C63BB" w:rsidRPr="00254308">
              <w:rPr>
                <w:sz w:val="20"/>
                <w:szCs w:val="20"/>
              </w:rPr>
              <w:t xml:space="preserve">broadcast </w:t>
            </w:r>
            <w:r w:rsidR="00EB0FDC" w:rsidRPr="00254308">
              <w:rPr>
                <w:sz w:val="20"/>
                <w:szCs w:val="20"/>
              </w:rPr>
              <w:t>application of granules outdoors</w:t>
            </w:r>
          </w:p>
        </w:tc>
      </w:tr>
      <w:tr w:rsidR="00EB0FDC" w:rsidRPr="00B32849" w:rsidTr="007F51E7">
        <w:tc>
          <w:tcPr>
            <w:tcW w:w="2437" w:type="pct"/>
            <w:gridSpan w:val="2"/>
          </w:tcPr>
          <w:p w:rsidR="00EB0FDC" w:rsidRPr="00740ADA" w:rsidRDefault="00EB0FDC" w:rsidP="007F51E7">
            <w:pPr>
              <w:pStyle w:val="RepStandard"/>
              <w:rPr>
                <w:sz w:val="20"/>
                <w:szCs w:val="20"/>
              </w:rPr>
            </w:pPr>
            <w:r w:rsidRPr="00740ADA">
              <w:rPr>
                <w:sz w:val="20"/>
                <w:szCs w:val="20"/>
              </w:rPr>
              <w:t>Application rate</w:t>
            </w:r>
          </w:p>
        </w:tc>
        <w:tc>
          <w:tcPr>
            <w:tcW w:w="2563" w:type="pct"/>
            <w:gridSpan w:val="2"/>
          </w:tcPr>
          <w:p w:rsidR="00EB0FDC" w:rsidRPr="00254308" w:rsidRDefault="00EB0FDC" w:rsidP="007F51E7">
            <w:pPr>
              <w:pStyle w:val="RepStandard"/>
              <w:rPr>
                <w:sz w:val="20"/>
                <w:szCs w:val="20"/>
              </w:rPr>
            </w:pPr>
            <w:r w:rsidRPr="00254308">
              <w:rPr>
                <w:sz w:val="20"/>
                <w:szCs w:val="20"/>
              </w:rPr>
              <w:t xml:space="preserve">0.2079 kg </w:t>
            </w:r>
            <w:proofErr w:type="spellStart"/>
            <w:r w:rsidRPr="00254308">
              <w:rPr>
                <w:sz w:val="20"/>
                <w:szCs w:val="20"/>
              </w:rPr>
              <w:t>a.s.</w:t>
            </w:r>
            <w:proofErr w:type="spellEnd"/>
            <w:r w:rsidRPr="00254308">
              <w:rPr>
                <w:sz w:val="20"/>
                <w:szCs w:val="20"/>
              </w:rPr>
              <w:t>/ha</w:t>
            </w:r>
          </w:p>
        </w:tc>
      </w:tr>
      <w:tr w:rsidR="007D73B3" w:rsidRPr="00E34566" w:rsidTr="007F51E7">
        <w:trPr>
          <w:trHeight w:val="297"/>
        </w:trPr>
        <w:tc>
          <w:tcPr>
            <w:tcW w:w="1182" w:type="pct"/>
            <w:vMerge w:val="restart"/>
          </w:tcPr>
          <w:p w:rsidR="007D73B3" w:rsidRPr="00740ADA" w:rsidRDefault="007D73B3" w:rsidP="007F51E7">
            <w:pPr>
              <w:pStyle w:val="RepStandard"/>
              <w:tabs>
                <w:tab w:val="left" w:pos="720"/>
              </w:tabs>
              <w:jc w:val="left"/>
              <w:rPr>
                <w:b/>
                <w:sz w:val="20"/>
              </w:rPr>
            </w:pPr>
            <w:r w:rsidRPr="00740ADA">
              <w:rPr>
                <w:b/>
                <w:sz w:val="20"/>
                <w:szCs w:val="20"/>
              </w:rPr>
              <w:t xml:space="preserve">Granule application </w:t>
            </w:r>
            <w:r w:rsidRPr="00740ADA">
              <w:rPr>
                <w:sz w:val="20"/>
                <w:szCs w:val="20"/>
              </w:rPr>
              <w:t>(OPEX;</w:t>
            </w:r>
            <w:r w:rsidRPr="00740ADA">
              <w:rPr>
                <w:b/>
                <w:sz w:val="20"/>
                <w:szCs w:val="20"/>
              </w:rPr>
              <w:t xml:space="preserve"> </w:t>
            </w:r>
            <w:r w:rsidRPr="00740ADA">
              <w:rPr>
                <w:sz w:val="20"/>
              </w:rPr>
              <w:t>75</w:t>
            </w:r>
            <w:r w:rsidRPr="00740ADA">
              <w:rPr>
                <w:sz w:val="20"/>
                <w:vertAlign w:val="superscript"/>
              </w:rPr>
              <w:t>th</w:t>
            </w:r>
            <w:r w:rsidRPr="00740ADA">
              <w:rPr>
                <w:sz w:val="20"/>
              </w:rPr>
              <w:t xml:space="preserve"> percentile</w:t>
            </w:r>
            <w:r w:rsidRPr="00740ADA">
              <w:rPr>
                <w:sz w:val="20"/>
                <w:szCs w:val="20"/>
              </w:rPr>
              <w:t>)</w:t>
            </w:r>
          </w:p>
          <w:p w:rsidR="007D73B3" w:rsidRPr="00740ADA" w:rsidRDefault="007D73B3" w:rsidP="007F51E7">
            <w:pPr>
              <w:pStyle w:val="RepStandard"/>
              <w:jc w:val="left"/>
              <w:rPr>
                <w:sz w:val="24"/>
              </w:rPr>
            </w:pPr>
            <w:r w:rsidRPr="00740ADA">
              <w:rPr>
                <w:sz w:val="20"/>
              </w:rPr>
              <w:t xml:space="preserve">Body weight: </w:t>
            </w:r>
            <w:r w:rsidRPr="00740ADA">
              <w:rPr>
                <w:sz w:val="20"/>
                <w:szCs w:val="20"/>
              </w:rPr>
              <w:t>60</w:t>
            </w:r>
            <w:r w:rsidRPr="00740ADA">
              <w:rPr>
                <w:sz w:val="20"/>
              </w:rPr>
              <w:t xml:space="preserve"> kg</w:t>
            </w:r>
          </w:p>
        </w:tc>
        <w:tc>
          <w:tcPr>
            <w:tcW w:w="1255" w:type="pct"/>
          </w:tcPr>
          <w:p w:rsidR="007D73B3" w:rsidRPr="00740ADA" w:rsidRDefault="007D73B3" w:rsidP="007F51E7">
            <w:pPr>
              <w:pStyle w:val="RepTable"/>
              <w:rPr>
                <w:szCs w:val="20"/>
              </w:rPr>
            </w:pPr>
            <w:r w:rsidRPr="00740ADA">
              <w:rPr>
                <w:szCs w:val="20"/>
              </w:rPr>
              <w:t>Potential exposure</w:t>
            </w:r>
          </w:p>
        </w:tc>
        <w:tc>
          <w:tcPr>
            <w:tcW w:w="1259" w:type="pct"/>
          </w:tcPr>
          <w:p w:rsidR="007D73B3" w:rsidRPr="00254308" w:rsidRDefault="007D73B3" w:rsidP="007F51E7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19.8/20 = 0.99</w:t>
            </w:r>
          </w:p>
        </w:tc>
        <w:tc>
          <w:tcPr>
            <w:tcW w:w="1304" w:type="pct"/>
          </w:tcPr>
          <w:p w:rsidR="007D73B3" w:rsidRPr="00254308" w:rsidRDefault="007D73B3" w:rsidP="007F51E7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4245/20 = 212</w:t>
            </w:r>
          </w:p>
        </w:tc>
      </w:tr>
      <w:tr w:rsidR="007D73B3" w:rsidRPr="00E34566" w:rsidTr="007F51E7">
        <w:tc>
          <w:tcPr>
            <w:tcW w:w="1182" w:type="pct"/>
            <w:vMerge/>
          </w:tcPr>
          <w:p w:rsidR="007D73B3" w:rsidRPr="00740ADA" w:rsidRDefault="007D73B3" w:rsidP="007F51E7">
            <w:pPr>
              <w:pStyle w:val="RepTable"/>
              <w:rPr>
                <w:szCs w:val="20"/>
              </w:rPr>
            </w:pPr>
          </w:p>
        </w:tc>
        <w:tc>
          <w:tcPr>
            <w:tcW w:w="1255" w:type="pct"/>
          </w:tcPr>
          <w:p w:rsidR="007D73B3" w:rsidRPr="00740ADA" w:rsidRDefault="007D73B3" w:rsidP="007F51E7">
            <w:pPr>
              <w:pStyle w:val="RepTable"/>
            </w:pPr>
            <w:r w:rsidRPr="00740ADA">
              <w:rPr>
                <w:szCs w:val="20"/>
              </w:rPr>
              <w:t>Work wear (arms, body and legs covered) M/L and A</w:t>
            </w:r>
            <w:r w:rsidRPr="00740ADA">
              <w:t xml:space="preserve"> </w:t>
            </w:r>
          </w:p>
        </w:tc>
        <w:tc>
          <w:tcPr>
            <w:tcW w:w="1259" w:type="pct"/>
          </w:tcPr>
          <w:p w:rsidR="007D73B3" w:rsidRPr="00254308" w:rsidRDefault="007D73B3" w:rsidP="007F51E7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6/20 = 0.3</w:t>
            </w:r>
          </w:p>
        </w:tc>
        <w:tc>
          <w:tcPr>
            <w:tcW w:w="1304" w:type="pct"/>
          </w:tcPr>
          <w:p w:rsidR="007D73B3" w:rsidRPr="00784BEE" w:rsidRDefault="007D73B3" w:rsidP="007F51E7">
            <w:pPr>
              <w:pStyle w:val="RepTable"/>
              <w:jc w:val="center"/>
              <w:rPr>
                <w:rFonts w:eastAsia="SimSun"/>
                <w:b/>
                <w:bCs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1286</w:t>
            </w:r>
            <w:r w:rsidRPr="007D73B3">
              <w:rPr>
                <w:rFonts w:eastAsia="SimSun"/>
                <w:szCs w:val="20"/>
                <w:lang w:eastAsia="zh-CN"/>
              </w:rPr>
              <w:t>/20</w:t>
            </w:r>
            <w:r>
              <w:rPr>
                <w:rFonts w:eastAsia="SimSun"/>
                <w:b/>
                <w:bCs/>
                <w:szCs w:val="20"/>
                <w:lang w:eastAsia="zh-CN"/>
              </w:rPr>
              <w:t xml:space="preserve"> = 64</w:t>
            </w:r>
          </w:p>
        </w:tc>
      </w:tr>
      <w:tr w:rsidR="007D73B3" w:rsidRPr="00E34566" w:rsidTr="007F51E7">
        <w:tc>
          <w:tcPr>
            <w:tcW w:w="1182" w:type="pct"/>
            <w:vMerge/>
          </w:tcPr>
          <w:p w:rsidR="007D73B3" w:rsidRPr="00740ADA" w:rsidRDefault="007D73B3" w:rsidP="007D73B3">
            <w:pPr>
              <w:pStyle w:val="RepTable"/>
              <w:rPr>
                <w:szCs w:val="20"/>
              </w:rPr>
            </w:pPr>
          </w:p>
        </w:tc>
        <w:tc>
          <w:tcPr>
            <w:tcW w:w="1255" w:type="pct"/>
          </w:tcPr>
          <w:p w:rsidR="007D73B3" w:rsidRPr="007D73B3" w:rsidRDefault="007D73B3" w:rsidP="007D73B3">
            <w:pPr>
              <w:pStyle w:val="RepTable"/>
              <w:rPr>
                <w:szCs w:val="20"/>
              </w:rPr>
            </w:pPr>
            <w:r w:rsidRPr="007D73B3">
              <w:rPr>
                <w:szCs w:val="20"/>
              </w:rPr>
              <w:t xml:space="preserve">Work wear (arms, body and legs covered) M/L and A </w:t>
            </w:r>
          </w:p>
          <w:p w:rsidR="007D73B3" w:rsidRPr="00740ADA" w:rsidRDefault="007D73B3" w:rsidP="007D73B3">
            <w:pPr>
              <w:pStyle w:val="RepTable"/>
              <w:rPr>
                <w:szCs w:val="20"/>
              </w:rPr>
            </w:pPr>
            <w:r w:rsidRPr="007D73B3">
              <w:rPr>
                <w:szCs w:val="20"/>
              </w:rPr>
              <w:t>+ gloves M/L and A</w:t>
            </w:r>
          </w:p>
        </w:tc>
        <w:tc>
          <w:tcPr>
            <w:tcW w:w="1259" w:type="pct"/>
          </w:tcPr>
          <w:p w:rsidR="007D73B3" w:rsidRDefault="007D73B3" w:rsidP="007D73B3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0.2/20 = 0.01</w:t>
            </w:r>
          </w:p>
        </w:tc>
        <w:tc>
          <w:tcPr>
            <w:tcW w:w="1304" w:type="pct"/>
          </w:tcPr>
          <w:p w:rsidR="007D73B3" w:rsidRPr="007D73B3" w:rsidRDefault="007D73B3" w:rsidP="007D73B3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7D73B3">
              <w:rPr>
                <w:rFonts w:eastAsia="SimSun"/>
                <w:szCs w:val="20"/>
                <w:lang w:eastAsia="zh-CN"/>
              </w:rPr>
              <w:t>42.9/20</w:t>
            </w:r>
            <w:r>
              <w:rPr>
                <w:rFonts w:eastAsia="SimSun"/>
                <w:b/>
                <w:bCs/>
                <w:szCs w:val="20"/>
                <w:lang w:eastAsia="zh-CN"/>
              </w:rPr>
              <w:t xml:space="preserve"> = 2</w:t>
            </w:r>
          </w:p>
        </w:tc>
      </w:tr>
    </w:tbl>
    <w:p w:rsidR="004B4886" w:rsidRDefault="00E03DA1" w:rsidP="004B4886">
      <w:pPr>
        <w:tabs>
          <w:tab w:val="left" w:pos="720"/>
        </w:tabs>
        <w:spacing w:before="120"/>
        <w:rPr>
          <w:b/>
          <w:bCs/>
          <w:color w:val="000000"/>
          <w:lang w:val="en-GB" w:eastAsia="en-US"/>
        </w:rPr>
      </w:pPr>
      <w:r w:rsidRPr="00BC411A">
        <w:rPr>
          <w:b/>
          <w:bCs/>
          <w:color w:val="000000"/>
          <w:lang w:val="en-GB" w:eastAsia="en-US"/>
        </w:rPr>
        <w:t>Conclusion</w:t>
      </w:r>
    </w:p>
    <w:p w:rsidR="00E03DA1" w:rsidRPr="0042750B" w:rsidRDefault="00E03DA1" w:rsidP="004B4886">
      <w:pPr>
        <w:tabs>
          <w:tab w:val="left" w:pos="720"/>
        </w:tabs>
        <w:spacing w:before="60"/>
        <w:rPr>
          <w:b/>
          <w:bCs/>
          <w:color w:val="000000"/>
          <w:lang w:val="en-GB" w:eastAsia="en-US"/>
        </w:rPr>
      </w:pPr>
      <w:r w:rsidRPr="00FB6036">
        <w:rPr>
          <w:b/>
          <w:highlight w:val="lightGray"/>
          <w:lang w:val="en-GB"/>
        </w:rPr>
        <w:t xml:space="preserve">According to the EFSA OPEX calculator, it can be concluded that the risk for </w:t>
      </w:r>
      <w:r w:rsidR="007D73B3" w:rsidRPr="00FB6036">
        <w:rPr>
          <w:b/>
          <w:highlight w:val="lightGray"/>
        </w:rPr>
        <w:t xml:space="preserve">the non-professional operator </w:t>
      </w:r>
      <w:r w:rsidR="007D73B3" w:rsidRPr="00FB6036">
        <w:rPr>
          <w:b/>
          <w:highlight w:val="lightGray"/>
          <w:lang w:val="en-GB"/>
        </w:rPr>
        <w:t>using SUPER</w:t>
      </w:r>
      <w:r w:rsidRPr="00FB6036">
        <w:rPr>
          <w:b/>
          <w:highlight w:val="lightGray"/>
          <w:lang w:val="en-GB"/>
        </w:rPr>
        <w:t xml:space="preserve"> is acceptable</w:t>
      </w:r>
      <w:r w:rsidR="00FB6036" w:rsidRPr="00FB6036">
        <w:rPr>
          <w:b/>
          <w:highlight w:val="lightGray"/>
          <w:lang w:val="en-GB"/>
        </w:rPr>
        <w:t xml:space="preserve"> </w:t>
      </w:r>
      <w:r w:rsidRPr="00FB6036">
        <w:rPr>
          <w:b/>
          <w:highlight w:val="lightGray"/>
          <w:lang w:val="en-GB"/>
        </w:rPr>
        <w:t xml:space="preserve"> with work </w:t>
      </w:r>
      <w:r w:rsidR="007D73B3" w:rsidRPr="00FB6036">
        <w:rPr>
          <w:b/>
          <w:highlight w:val="lightGray"/>
          <w:lang w:val="en-GB"/>
        </w:rPr>
        <w:t>wear</w:t>
      </w:r>
      <w:r w:rsidR="0042750B">
        <w:rPr>
          <w:b/>
          <w:highlight w:val="lightGray"/>
          <w:lang w:val="en-GB"/>
        </w:rPr>
        <w:t xml:space="preserve">  (</w:t>
      </w:r>
      <w:r w:rsidR="0042750B" w:rsidRPr="0042750B">
        <w:rPr>
          <w:b/>
          <w:szCs w:val="20"/>
          <w:highlight w:val="lightGray"/>
        </w:rPr>
        <w:t>arms, body and legs covered) M/L and A).</w:t>
      </w:r>
    </w:p>
    <w:p w:rsidR="00C81348" w:rsidRPr="00B32849" w:rsidRDefault="00C81348" w:rsidP="00034BD3">
      <w:pPr>
        <w:pStyle w:val="Nagwek4"/>
      </w:pPr>
      <w:bookmarkStart w:id="398" w:name="_Toc450900952"/>
      <w:bookmarkStart w:id="399" w:name="_Toc450920618"/>
      <w:bookmarkStart w:id="400" w:name="_Toc450923739"/>
      <w:bookmarkStart w:id="401" w:name="_Toc454460972"/>
      <w:bookmarkStart w:id="402" w:name="_Toc454462808"/>
      <w:bookmarkStart w:id="403" w:name="_Toc162004800"/>
      <w:r w:rsidRPr="00B32849">
        <w:t>Measurement of operator exposure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8"/>
      <w:bookmarkEnd w:id="399"/>
      <w:bookmarkEnd w:id="400"/>
      <w:bookmarkEnd w:id="401"/>
      <w:bookmarkEnd w:id="402"/>
      <w:bookmarkEnd w:id="403"/>
      <w:r w:rsidRPr="00B32849">
        <w:t xml:space="preserve"> </w:t>
      </w:r>
      <w:bookmarkEnd w:id="394"/>
    </w:p>
    <w:p w:rsidR="00C81348" w:rsidRPr="00B32849" w:rsidRDefault="00C81348" w:rsidP="00217B1C">
      <w:pPr>
        <w:pStyle w:val="RepStandard"/>
      </w:pPr>
      <w:bookmarkStart w:id="404" w:name="_Toc111951396"/>
      <w:bookmarkEnd w:id="395"/>
      <w:bookmarkEnd w:id="396"/>
      <w:bookmarkEnd w:id="397"/>
      <w:r w:rsidRPr="00B32849">
        <w:t>Since the operator exposure estimations carried out indicated that the acceptable operator exposure level (AOEL) will not be exceeded under conditions of intended uses and consider</w:t>
      </w:r>
      <w:r w:rsidR="0012059F">
        <w:t>ation of the</w:t>
      </w:r>
      <w:r w:rsidRPr="00B32849">
        <w:t xml:space="preserve"> above mentioned personal protective equipment (PPE), a study to provide measurements of operator exposure was not necessary and was therefore not performed.</w:t>
      </w:r>
    </w:p>
    <w:p w:rsidR="00C81348" w:rsidRPr="006F7DC9" w:rsidRDefault="00C81348" w:rsidP="00217B1C">
      <w:pPr>
        <w:pStyle w:val="Nagwek3"/>
      </w:pPr>
      <w:bookmarkStart w:id="405" w:name="_Toc300147922"/>
      <w:bookmarkStart w:id="406" w:name="_Toc304462617"/>
      <w:bookmarkStart w:id="407" w:name="_Toc314067806"/>
      <w:bookmarkStart w:id="408" w:name="_Toc314122096"/>
      <w:bookmarkStart w:id="409" w:name="_Toc314129275"/>
      <w:bookmarkStart w:id="410" w:name="_Toc314142394"/>
      <w:bookmarkStart w:id="411" w:name="_Toc314557401"/>
      <w:bookmarkStart w:id="412" w:name="_Toc314557659"/>
      <w:bookmarkStart w:id="413" w:name="_Toc328552256"/>
      <w:bookmarkStart w:id="414" w:name="_Toc332020605"/>
      <w:bookmarkStart w:id="415" w:name="_Toc332203448"/>
      <w:bookmarkStart w:id="416" w:name="_Toc332207000"/>
      <w:bookmarkStart w:id="417" w:name="_Toc332296169"/>
      <w:bookmarkStart w:id="418" w:name="_Toc336434736"/>
      <w:bookmarkStart w:id="419" w:name="_Toc397516887"/>
      <w:bookmarkStart w:id="420" w:name="_Toc398627867"/>
      <w:bookmarkStart w:id="421" w:name="_Toc399335722"/>
      <w:bookmarkStart w:id="422" w:name="_Toc399764863"/>
      <w:bookmarkStart w:id="423" w:name="_Toc412562654"/>
      <w:bookmarkStart w:id="424" w:name="_Toc412562731"/>
      <w:bookmarkStart w:id="425" w:name="_Toc413662723"/>
      <w:bookmarkStart w:id="426" w:name="_Toc413673580"/>
      <w:bookmarkStart w:id="427" w:name="_Toc413673678"/>
      <w:bookmarkStart w:id="428" w:name="_Toc413673749"/>
      <w:bookmarkStart w:id="429" w:name="_Toc413928648"/>
      <w:bookmarkStart w:id="430" w:name="_Toc413936262"/>
      <w:bookmarkStart w:id="431" w:name="_Toc413937973"/>
      <w:bookmarkStart w:id="432" w:name="_Toc414026700"/>
      <w:bookmarkStart w:id="433" w:name="_Toc414974079"/>
      <w:bookmarkStart w:id="434" w:name="_Toc450900953"/>
      <w:bookmarkStart w:id="435" w:name="_Toc450920619"/>
      <w:bookmarkStart w:id="436" w:name="_Toc450923740"/>
      <w:bookmarkStart w:id="437" w:name="_Toc454460973"/>
      <w:bookmarkStart w:id="438" w:name="_Toc454462809"/>
      <w:bookmarkStart w:id="439" w:name="_Toc162004801"/>
      <w:bookmarkEnd w:id="404"/>
      <w:r w:rsidRPr="006F7DC9">
        <w:t xml:space="preserve">Worker exposure 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r w:rsidRPr="006F7DC9">
        <w:t>(KCP 7.2.3)</w:t>
      </w:r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C81348" w:rsidRDefault="00C81348" w:rsidP="00217B1C">
      <w:pPr>
        <w:pStyle w:val="Nagwek4"/>
        <w:rPr>
          <w:lang w:val="en-GB"/>
        </w:rPr>
      </w:pPr>
      <w:bookmarkStart w:id="440" w:name="_Toc328552257"/>
      <w:bookmarkStart w:id="441" w:name="_Toc332020606"/>
      <w:bookmarkStart w:id="442" w:name="_Toc332203449"/>
      <w:bookmarkStart w:id="443" w:name="_Toc332207001"/>
      <w:bookmarkStart w:id="444" w:name="_Toc332296170"/>
      <w:bookmarkStart w:id="445" w:name="_Toc336434737"/>
      <w:bookmarkStart w:id="446" w:name="_Toc397516888"/>
      <w:bookmarkStart w:id="447" w:name="_Toc398627868"/>
      <w:bookmarkStart w:id="448" w:name="_Toc399335723"/>
      <w:bookmarkStart w:id="449" w:name="_Toc399764864"/>
      <w:bookmarkStart w:id="450" w:name="_Toc412562655"/>
      <w:bookmarkStart w:id="451" w:name="_Toc412562732"/>
      <w:bookmarkStart w:id="452" w:name="_Toc413662724"/>
      <w:bookmarkStart w:id="453" w:name="_Toc413673581"/>
      <w:bookmarkStart w:id="454" w:name="_Toc413673679"/>
      <w:bookmarkStart w:id="455" w:name="_Toc413673750"/>
      <w:bookmarkStart w:id="456" w:name="_Toc413928649"/>
      <w:bookmarkStart w:id="457" w:name="_Toc413936263"/>
      <w:bookmarkStart w:id="458" w:name="_Toc413937974"/>
      <w:bookmarkStart w:id="459" w:name="_Toc414026701"/>
      <w:bookmarkStart w:id="460" w:name="_Toc414974080"/>
      <w:bookmarkStart w:id="461" w:name="_Toc450900954"/>
      <w:bookmarkStart w:id="462" w:name="_Toc450920620"/>
      <w:bookmarkStart w:id="463" w:name="_Toc450923741"/>
      <w:bookmarkStart w:id="464" w:name="_Toc454460974"/>
      <w:bookmarkStart w:id="465" w:name="_Toc454462810"/>
      <w:bookmarkStart w:id="466" w:name="_Toc162004802"/>
      <w:r w:rsidRPr="00B32849">
        <w:rPr>
          <w:lang w:val="en-GB"/>
        </w:rPr>
        <w:t>Estimation of worker exposure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787094" w:rsidRDefault="00001046" w:rsidP="00001046">
      <w:pPr>
        <w:pStyle w:val="RepStandard"/>
      </w:pPr>
      <w:r w:rsidRPr="00FB6036">
        <w:t xml:space="preserve">Since </w:t>
      </w:r>
      <w:r w:rsidR="007C72B5" w:rsidRPr="00FB6036">
        <w:t>SUPER</w:t>
      </w:r>
      <w:r w:rsidRPr="00FB6036">
        <w:t xml:space="preserve"> is ready to use granular bait intended to be spread to soil surface, worker exposure after entry into the treated area or handling a crop treated is considered negligible and thus acceptable. Therefore, no estimation of worker exposure was performed</w:t>
      </w:r>
      <w:r w:rsidR="0071350C">
        <w:t>.</w:t>
      </w:r>
    </w:p>
    <w:p w:rsidR="00FB6036" w:rsidRDefault="00FB6036" w:rsidP="00001046">
      <w:pPr>
        <w:pStyle w:val="RepStandard"/>
      </w:pPr>
    </w:p>
    <w:p w:rsidR="00FB6036" w:rsidRPr="00FB6036" w:rsidRDefault="00FB6036" w:rsidP="00001046">
      <w:pPr>
        <w:pStyle w:val="RepStandard"/>
        <w:rPr>
          <w:b/>
          <w:sz w:val="28"/>
          <w:szCs w:val="28"/>
        </w:rPr>
      </w:pPr>
      <w:r w:rsidRPr="00FB6036">
        <w:rPr>
          <w:b/>
          <w:sz w:val="28"/>
          <w:szCs w:val="28"/>
          <w:highlight w:val="lightGray"/>
        </w:rPr>
        <w:t>Accepted</w:t>
      </w:r>
    </w:p>
    <w:p w:rsidR="00C81348" w:rsidRPr="00B32849" w:rsidRDefault="00C81348" w:rsidP="00217B1C">
      <w:pPr>
        <w:pStyle w:val="Nagwek4"/>
        <w:rPr>
          <w:lang w:val="en-GB"/>
        </w:rPr>
      </w:pPr>
      <w:bookmarkStart w:id="467" w:name="_Toc397516889"/>
      <w:bookmarkStart w:id="468" w:name="_Toc398627869"/>
      <w:bookmarkStart w:id="469" w:name="_Toc399335724"/>
      <w:bookmarkStart w:id="470" w:name="_Toc399764865"/>
      <w:bookmarkStart w:id="471" w:name="_Toc412562656"/>
      <w:bookmarkStart w:id="472" w:name="_Toc412562733"/>
      <w:bookmarkStart w:id="473" w:name="_Toc413662725"/>
      <w:bookmarkStart w:id="474" w:name="_Toc413673582"/>
      <w:bookmarkStart w:id="475" w:name="_Toc413673680"/>
      <w:bookmarkStart w:id="476" w:name="_Toc413673751"/>
      <w:bookmarkStart w:id="477" w:name="_Toc413928650"/>
      <w:bookmarkStart w:id="478" w:name="_Toc413936264"/>
      <w:bookmarkStart w:id="479" w:name="_Toc413937975"/>
      <w:bookmarkStart w:id="480" w:name="_Toc414026702"/>
      <w:bookmarkStart w:id="481" w:name="_Toc414974081"/>
      <w:bookmarkStart w:id="482" w:name="_Toc450900955"/>
      <w:bookmarkStart w:id="483" w:name="_Toc450920621"/>
      <w:bookmarkStart w:id="484" w:name="_Toc450923742"/>
      <w:bookmarkStart w:id="485" w:name="_Toc454460975"/>
      <w:bookmarkStart w:id="486" w:name="_Toc454462811"/>
      <w:bookmarkStart w:id="487" w:name="_Toc162004803"/>
      <w:bookmarkStart w:id="488" w:name="_Toc111951401"/>
      <w:r w:rsidRPr="00B32849">
        <w:rPr>
          <w:lang w:val="en-GB"/>
        </w:rPr>
        <w:t>Refinement of generic DFR value (KCP 7.2)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036D4B" w:rsidRDefault="00036D4B" w:rsidP="00036D4B">
      <w:pPr>
        <w:pStyle w:val="RepStandard"/>
      </w:pPr>
      <w:r>
        <w:t>Not required.</w:t>
      </w:r>
    </w:p>
    <w:p w:rsidR="00036D4B" w:rsidRPr="00B32849" w:rsidRDefault="00036D4B" w:rsidP="008E0ED5">
      <w:pPr>
        <w:pStyle w:val="RepStandard"/>
      </w:pPr>
      <w:r>
        <w:t xml:space="preserve">If no DFR data for the specific compound are available, a conservative default value for the DFR may be taken as 3 </w:t>
      </w:r>
      <w:proofErr w:type="spellStart"/>
      <w:r>
        <w:t>μg</w:t>
      </w:r>
      <w:proofErr w:type="spellEnd"/>
      <w:r>
        <w:t>/cm</w:t>
      </w:r>
      <w:r w:rsidRPr="005B575B">
        <w:rPr>
          <w:vertAlign w:val="superscript"/>
        </w:rPr>
        <w:t>2</w:t>
      </w:r>
      <w:r>
        <w:t xml:space="preserve"> (30 mg </w:t>
      </w:r>
      <w:proofErr w:type="spellStart"/>
      <w:r>
        <w:t>a.s.</w:t>
      </w:r>
      <w:proofErr w:type="spellEnd"/>
      <w:r>
        <w:t>/m</w:t>
      </w:r>
      <w:r w:rsidRPr="0028115F">
        <w:rPr>
          <w:vertAlign w:val="superscript"/>
        </w:rPr>
        <w:t>2</w:t>
      </w:r>
      <w:r>
        <w:t>).</w:t>
      </w:r>
    </w:p>
    <w:p w:rsidR="00C81348" w:rsidRPr="00B32849" w:rsidRDefault="00C81348" w:rsidP="00217B1C">
      <w:pPr>
        <w:pStyle w:val="Nagwek4"/>
        <w:rPr>
          <w:lang w:val="en-GB"/>
        </w:rPr>
      </w:pPr>
      <w:bookmarkStart w:id="489" w:name="_Toc328552258"/>
      <w:bookmarkStart w:id="490" w:name="_Toc332020607"/>
      <w:bookmarkStart w:id="491" w:name="_Toc332203450"/>
      <w:bookmarkStart w:id="492" w:name="_Toc332207002"/>
      <w:bookmarkStart w:id="493" w:name="_Toc332296171"/>
      <w:bookmarkStart w:id="494" w:name="_Toc336434738"/>
      <w:bookmarkStart w:id="495" w:name="_Toc397516890"/>
      <w:bookmarkStart w:id="496" w:name="_Toc398627870"/>
      <w:bookmarkStart w:id="497" w:name="_Toc399335725"/>
      <w:bookmarkStart w:id="498" w:name="_Toc399764866"/>
      <w:bookmarkStart w:id="499" w:name="_Toc412562657"/>
      <w:bookmarkStart w:id="500" w:name="_Toc412562734"/>
      <w:bookmarkStart w:id="501" w:name="_Toc413662726"/>
      <w:bookmarkStart w:id="502" w:name="_Toc413673583"/>
      <w:bookmarkStart w:id="503" w:name="_Toc413673681"/>
      <w:bookmarkStart w:id="504" w:name="_Toc413673752"/>
      <w:bookmarkStart w:id="505" w:name="_Toc413928651"/>
      <w:bookmarkStart w:id="506" w:name="_Toc413936265"/>
      <w:bookmarkStart w:id="507" w:name="_Toc413937976"/>
      <w:bookmarkStart w:id="508" w:name="_Toc414026703"/>
      <w:bookmarkStart w:id="509" w:name="_Toc414974082"/>
      <w:bookmarkStart w:id="510" w:name="_Toc450900956"/>
      <w:bookmarkStart w:id="511" w:name="_Toc450920622"/>
      <w:bookmarkStart w:id="512" w:name="_Toc450923743"/>
      <w:bookmarkStart w:id="513" w:name="_Toc454460976"/>
      <w:bookmarkStart w:id="514" w:name="_Toc454462812"/>
      <w:bookmarkStart w:id="515" w:name="_Toc162004804"/>
      <w:bookmarkStart w:id="516" w:name="_Toc304462619"/>
      <w:bookmarkStart w:id="517" w:name="_Toc111951403"/>
      <w:bookmarkStart w:id="518" w:name="_Toc240611811"/>
      <w:bookmarkStart w:id="519" w:name="_Toc299717515"/>
      <w:bookmarkStart w:id="520" w:name="_Toc300147923"/>
      <w:bookmarkEnd w:id="488"/>
      <w:r w:rsidRPr="00B32849">
        <w:rPr>
          <w:lang w:val="en-GB"/>
        </w:rPr>
        <w:t>Measurement of worker exposure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r w:rsidRPr="00B32849">
        <w:rPr>
          <w:lang w:val="en-GB"/>
        </w:rPr>
        <w:t xml:space="preserve"> </w:t>
      </w:r>
      <w:bookmarkEnd w:id="516"/>
    </w:p>
    <w:p w:rsidR="00C81348" w:rsidRPr="00B32849" w:rsidRDefault="00C81348" w:rsidP="00217B1C">
      <w:pPr>
        <w:jc w:val="both"/>
        <w:rPr>
          <w:lang w:val="en-GB"/>
        </w:rPr>
      </w:pPr>
      <w:bookmarkStart w:id="521" w:name="_Toc111951404"/>
      <w:bookmarkEnd w:id="517"/>
      <w:bookmarkEnd w:id="518"/>
      <w:bookmarkEnd w:id="519"/>
      <w:bookmarkEnd w:id="520"/>
      <w:r w:rsidRPr="00036D4B">
        <w:rPr>
          <w:lang w:val="en-GB"/>
        </w:rPr>
        <w:t>Since the worker exposure estimations carried out indicated that the acceptable operator exposure level (AOEL) will not be exceeded under conditions of intended uses and considering above mention PPE, a study to provide measurements of worker exposure was not necessary a</w:t>
      </w:r>
      <w:r w:rsidR="00217B1C" w:rsidRPr="00036D4B">
        <w:rPr>
          <w:lang w:val="en-GB"/>
        </w:rPr>
        <w:t>nd was therefore not performed.</w:t>
      </w:r>
    </w:p>
    <w:p w:rsidR="00C81348" w:rsidRPr="006F7DC9" w:rsidRDefault="00565359" w:rsidP="00217B1C">
      <w:pPr>
        <w:pStyle w:val="Nagwek3"/>
      </w:pPr>
      <w:bookmarkStart w:id="522" w:name="_Toc240611804"/>
      <w:bookmarkStart w:id="523" w:name="_Toc299717516"/>
      <w:bookmarkStart w:id="524" w:name="_Toc300147924"/>
      <w:bookmarkStart w:id="525" w:name="_Toc304462620"/>
      <w:bookmarkStart w:id="526" w:name="_Toc314067807"/>
      <w:bookmarkStart w:id="527" w:name="_Toc314122097"/>
      <w:bookmarkStart w:id="528" w:name="_Toc314129276"/>
      <w:bookmarkStart w:id="529" w:name="_Toc314142395"/>
      <w:bookmarkStart w:id="530" w:name="_Toc314557402"/>
      <w:bookmarkStart w:id="531" w:name="_Toc314557660"/>
      <w:bookmarkStart w:id="532" w:name="_Toc328552259"/>
      <w:bookmarkStart w:id="533" w:name="_Toc332020608"/>
      <w:bookmarkStart w:id="534" w:name="_Toc332203451"/>
      <w:bookmarkStart w:id="535" w:name="_Toc332207003"/>
      <w:bookmarkStart w:id="536" w:name="_Toc332296172"/>
      <w:bookmarkStart w:id="537" w:name="_Toc336434739"/>
      <w:bookmarkStart w:id="538" w:name="_Toc397516891"/>
      <w:bookmarkStart w:id="539" w:name="_Toc398627871"/>
      <w:bookmarkStart w:id="540" w:name="_Toc399335726"/>
      <w:bookmarkStart w:id="541" w:name="_Toc399764867"/>
      <w:bookmarkStart w:id="542" w:name="_Toc412562658"/>
      <w:bookmarkStart w:id="543" w:name="_Toc412562735"/>
      <w:bookmarkStart w:id="544" w:name="_Toc413662727"/>
      <w:bookmarkStart w:id="545" w:name="_Toc413673584"/>
      <w:bookmarkStart w:id="546" w:name="_Toc413673682"/>
      <w:bookmarkStart w:id="547" w:name="_Toc413673753"/>
      <w:bookmarkStart w:id="548" w:name="_Toc413928652"/>
      <w:bookmarkStart w:id="549" w:name="_Toc413936266"/>
      <w:bookmarkStart w:id="550" w:name="_Toc413937977"/>
      <w:bookmarkStart w:id="551" w:name="_Toc414026704"/>
      <w:bookmarkStart w:id="552" w:name="_Toc414974083"/>
      <w:bookmarkStart w:id="553" w:name="_Toc450900957"/>
      <w:bookmarkStart w:id="554" w:name="_Toc450920623"/>
      <w:bookmarkStart w:id="555" w:name="_Toc450923744"/>
      <w:bookmarkStart w:id="556" w:name="_Toc454460977"/>
      <w:bookmarkStart w:id="557" w:name="_Toc454462813"/>
      <w:bookmarkStart w:id="558" w:name="_Toc162004805"/>
      <w:bookmarkStart w:id="559" w:name="_Toc111951407"/>
      <w:bookmarkStart w:id="560" w:name="_Toc240611815"/>
      <w:bookmarkEnd w:id="521"/>
      <w:r w:rsidRPr="006F7DC9">
        <w:lastRenderedPageBreak/>
        <w:t xml:space="preserve">Resident </w:t>
      </w:r>
      <w:r w:rsidR="00C81348" w:rsidRPr="006F7DC9">
        <w:t xml:space="preserve">and </w:t>
      </w:r>
      <w:r w:rsidRPr="006F7DC9">
        <w:t xml:space="preserve">bystander </w:t>
      </w:r>
      <w:r w:rsidR="00C81348" w:rsidRPr="006F7DC9">
        <w:t>exposure</w:t>
      </w:r>
      <w:bookmarkEnd w:id="522"/>
      <w:r w:rsidR="00C81348" w:rsidRPr="006F7DC9">
        <w:t xml:space="preserve"> 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r w:rsidR="00C81348" w:rsidRPr="006F7DC9">
        <w:t>(KCP 7.2.2)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C81348" w:rsidRPr="00B32849" w:rsidRDefault="00C81348" w:rsidP="00217B1C">
      <w:pPr>
        <w:pStyle w:val="Nagwek4"/>
        <w:rPr>
          <w:lang w:val="en-GB"/>
        </w:rPr>
      </w:pPr>
      <w:bookmarkStart w:id="561" w:name="_Toc304462621"/>
      <w:bookmarkStart w:id="562" w:name="_Toc328552260"/>
      <w:bookmarkStart w:id="563" w:name="_Toc332020609"/>
      <w:bookmarkStart w:id="564" w:name="_Toc332203452"/>
      <w:bookmarkStart w:id="565" w:name="_Toc332207004"/>
      <w:bookmarkStart w:id="566" w:name="_Toc332296173"/>
      <w:bookmarkStart w:id="567" w:name="_Toc336434740"/>
      <w:bookmarkStart w:id="568" w:name="_Toc397516892"/>
      <w:bookmarkStart w:id="569" w:name="_Toc398627872"/>
      <w:bookmarkStart w:id="570" w:name="_Toc399335727"/>
      <w:bookmarkStart w:id="571" w:name="_Toc399764868"/>
      <w:bookmarkStart w:id="572" w:name="_Toc412562659"/>
      <w:bookmarkStart w:id="573" w:name="_Toc412562736"/>
      <w:bookmarkStart w:id="574" w:name="_Toc413662728"/>
      <w:bookmarkStart w:id="575" w:name="_Toc413673585"/>
      <w:bookmarkStart w:id="576" w:name="_Toc413673683"/>
      <w:bookmarkStart w:id="577" w:name="_Toc413673754"/>
      <w:bookmarkStart w:id="578" w:name="_Toc413928653"/>
      <w:bookmarkStart w:id="579" w:name="_Toc413936267"/>
      <w:bookmarkStart w:id="580" w:name="_Toc413937978"/>
      <w:bookmarkStart w:id="581" w:name="_Toc414026705"/>
      <w:bookmarkStart w:id="582" w:name="_Toc414974084"/>
      <w:bookmarkStart w:id="583" w:name="_Toc450900958"/>
      <w:bookmarkStart w:id="584" w:name="_Toc450920624"/>
      <w:bookmarkStart w:id="585" w:name="_Toc450923745"/>
      <w:bookmarkStart w:id="586" w:name="_Toc454460978"/>
      <w:bookmarkStart w:id="587" w:name="_Toc454462814"/>
      <w:bookmarkStart w:id="588" w:name="_Toc162004806"/>
      <w:bookmarkStart w:id="589" w:name="_Toc111951397"/>
      <w:bookmarkStart w:id="590" w:name="_Toc240611805"/>
      <w:bookmarkStart w:id="591" w:name="_Toc299717517"/>
      <w:bookmarkStart w:id="592" w:name="_Toc300147925"/>
      <w:r w:rsidRPr="00B32849">
        <w:rPr>
          <w:lang w:val="en-GB"/>
        </w:rPr>
        <w:t xml:space="preserve">Estimation of </w:t>
      </w:r>
      <w:r w:rsidR="00565359" w:rsidRPr="00B32849">
        <w:rPr>
          <w:lang w:val="en-GB"/>
        </w:rPr>
        <w:t xml:space="preserve">resident </w:t>
      </w:r>
      <w:r w:rsidRPr="00B32849">
        <w:rPr>
          <w:lang w:val="en-GB"/>
        </w:rPr>
        <w:t xml:space="preserve">and </w:t>
      </w:r>
      <w:r w:rsidR="00565359" w:rsidRPr="00B32849">
        <w:rPr>
          <w:lang w:val="en-GB"/>
        </w:rPr>
        <w:t xml:space="preserve">bystander </w:t>
      </w:r>
      <w:r w:rsidRPr="00B32849">
        <w:rPr>
          <w:lang w:val="en-GB"/>
        </w:rPr>
        <w:t>exposure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r w:rsidR="003E1B01">
        <w:rPr>
          <w:lang w:val="en-GB"/>
        </w:rPr>
        <w:t xml:space="preserve"> </w:t>
      </w:r>
    </w:p>
    <w:p w:rsidR="007C647B" w:rsidRPr="007F085C" w:rsidRDefault="005D26F7" w:rsidP="00217B1C">
      <w:pPr>
        <w:pStyle w:val="RepStandard"/>
      </w:pPr>
      <w:r w:rsidRPr="007F085C">
        <w:t xml:space="preserve">The acute exposure assessment for bystanders covers the exposure that a resident could reasonably be expected to incur in a single day. Therefore, </w:t>
      </w:r>
      <w:r w:rsidR="004E00D4" w:rsidRPr="007F085C">
        <w:t>there is no need for a separate acute risk assessment for residents.</w:t>
      </w:r>
      <w:r w:rsidR="006250F3" w:rsidRPr="007F085C">
        <w:t xml:space="preserve"> </w:t>
      </w:r>
    </w:p>
    <w:p w:rsidR="007C647B" w:rsidRPr="007F085C" w:rsidRDefault="007C647B" w:rsidP="00217B1C">
      <w:pPr>
        <w:pStyle w:val="RepStandard"/>
      </w:pPr>
    </w:p>
    <w:p w:rsidR="00445C30" w:rsidRDefault="003E1B01" w:rsidP="00217B1C">
      <w:pPr>
        <w:pStyle w:val="RepStandard"/>
      </w:pPr>
      <w:r w:rsidRPr="007F085C">
        <w:t>No bystander risk assessment is required for PPPs that do not have significant acute toxicity or the potential to exert toxic effects after a single exposure. Exposure in this case will be determined by average exposure over a longer duration, and higher exposures on one day will tend to be offset by lower exposures on other days. Therefore, exposure assessment for residents also covers bystander exposure.</w:t>
      </w:r>
    </w:p>
    <w:p w:rsidR="00445C30" w:rsidRDefault="00445C30" w:rsidP="00217B1C">
      <w:pPr>
        <w:pStyle w:val="RepStandard"/>
      </w:pPr>
    </w:p>
    <w:p w:rsidR="00187EE6" w:rsidRDefault="00734EBD" w:rsidP="00187EE6">
      <w:pPr>
        <w:pStyle w:val="RepStandard"/>
      </w:pPr>
      <w:r>
        <w:fldChar w:fldCharType="begin"/>
      </w:r>
      <w:r>
        <w:instrText xml:space="preserve"> REF _Ref413932837 \h  \* MERGEFORMAT </w:instrText>
      </w:r>
      <w:r>
        <w:fldChar w:fldCharType="separate"/>
      </w:r>
      <w:r w:rsidR="006068A0" w:rsidRPr="00B32849">
        <w:t>Table </w:t>
      </w:r>
      <w:r w:rsidR="006068A0">
        <w:t>6.6</w:t>
      </w:r>
      <w:r w:rsidR="006068A0">
        <w:noBreakHyphen/>
      </w:r>
      <w:r>
        <w:fldChar w:fldCharType="end"/>
      </w:r>
      <w:r w:rsidR="00505835">
        <w:t>6</w:t>
      </w:r>
      <w:r w:rsidR="00187EE6" w:rsidRPr="00B32849">
        <w:t xml:space="preserve"> shows the exposure model(s) used for estimation of </w:t>
      </w:r>
      <w:r w:rsidR="00187EE6" w:rsidRPr="007F085C">
        <w:t xml:space="preserve">resident </w:t>
      </w:r>
      <w:r w:rsidR="00526E45" w:rsidRPr="007F085C">
        <w:t xml:space="preserve">and bystander </w:t>
      </w:r>
      <w:r w:rsidR="00187EE6" w:rsidRPr="007F085C">
        <w:t>exposure</w:t>
      </w:r>
      <w:r w:rsidR="00187EE6" w:rsidRPr="00B32849">
        <w:t xml:space="preserve"> to </w:t>
      </w:r>
      <w:r w:rsidR="00133DED" w:rsidRPr="00133DED">
        <w:t>Ferric phosphate</w:t>
      </w:r>
      <w:r w:rsidR="00374804">
        <w:t>. The o</w:t>
      </w:r>
      <w:r w:rsidR="00187EE6" w:rsidRPr="00B32849">
        <w:t xml:space="preserve">utcome of the estimation is presented in </w:t>
      </w:r>
      <w:r w:rsidR="00505835">
        <w:t xml:space="preserve">Table 6.6-7 </w:t>
      </w:r>
      <w:r w:rsidR="00187EE6" w:rsidRPr="007F085C">
        <w:t>(</w:t>
      </w:r>
      <w:r w:rsidR="00BD66EF" w:rsidRPr="007F085C">
        <w:t>longer term resident</w:t>
      </w:r>
      <w:r w:rsidR="00187EE6" w:rsidRPr="007F085C">
        <w:t xml:space="preserve"> exposure).</w:t>
      </w:r>
      <w:r w:rsidR="00187EE6" w:rsidRPr="00B32849">
        <w:t xml:space="preserve"> Detailed calculations are in </w:t>
      </w:r>
      <w:r w:rsidR="00F93A24" w:rsidRPr="00B32849">
        <w:fldChar w:fldCharType="begin"/>
      </w:r>
      <w:r w:rsidR="00187EE6" w:rsidRPr="00B32849">
        <w:instrText xml:space="preserve"> REF _Ref414444418 \r \h </w:instrText>
      </w:r>
      <w:r w:rsidR="00F93A24" w:rsidRPr="00B32849">
        <w:fldChar w:fldCharType="separate"/>
      </w:r>
      <w:r w:rsidR="006068A0">
        <w:t>Appendix 3</w:t>
      </w:r>
      <w:r w:rsidR="00F93A24" w:rsidRPr="00B32849">
        <w:fldChar w:fldCharType="end"/>
      </w:r>
      <w:r w:rsidR="00187EE6" w:rsidRPr="00B32849">
        <w:t>.</w:t>
      </w:r>
    </w:p>
    <w:p w:rsidR="00217B1C" w:rsidRPr="00B32849" w:rsidRDefault="00217B1C" w:rsidP="00133DED">
      <w:pPr>
        <w:pStyle w:val="RepLabel"/>
        <w:ind w:left="0" w:firstLine="0"/>
      </w:pPr>
      <w:bookmarkStart w:id="593" w:name="_Ref413932837"/>
      <w:bookmarkStart w:id="594" w:name="_Toc111951398"/>
      <w:bookmarkEnd w:id="589"/>
      <w:bookmarkEnd w:id="590"/>
      <w:bookmarkEnd w:id="591"/>
      <w:bookmarkEnd w:id="592"/>
      <w:r w:rsidRPr="00B32849">
        <w:t>Table </w:t>
      </w:r>
      <w:r w:rsidR="00F93A24">
        <w:fldChar w:fldCharType="begin"/>
      </w:r>
      <w:r w:rsidR="001F20EF">
        <w:instrText xml:space="preserve"> STYLEREF 2 \s </w:instrText>
      </w:r>
      <w:r w:rsidR="00F93A24">
        <w:fldChar w:fldCharType="separate"/>
      </w:r>
      <w:r w:rsidR="006068A0">
        <w:rPr>
          <w:noProof/>
        </w:rPr>
        <w:t>6.6</w:t>
      </w:r>
      <w:r w:rsidR="00F93A24">
        <w:fldChar w:fldCharType="end"/>
      </w:r>
      <w:r w:rsidR="001F20EF">
        <w:noBreakHyphen/>
      </w:r>
      <w:bookmarkEnd w:id="593"/>
      <w:r w:rsidR="00344CFB">
        <w:t>6</w:t>
      </w:r>
      <w:r w:rsidRPr="00B32849">
        <w:t>:</w:t>
      </w:r>
      <w:r w:rsidRPr="00B32849">
        <w:tab/>
        <w:t>Exposure models for intended uses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313"/>
        <w:gridCol w:w="7159"/>
      </w:tblGrid>
      <w:tr w:rsidR="00C81348" w:rsidRPr="00B32849" w:rsidTr="00A241B7">
        <w:tc>
          <w:tcPr>
            <w:tcW w:w="1221" w:type="pct"/>
          </w:tcPr>
          <w:p w:rsidR="00C81348" w:rsidRPr="00B32849" w:rsidRDefault="00C81348" w:rsidP="00217B1C">
            <w:pPr>
              <w:pStyle w:val="RepTable"/>
            </w:pPr>
            <w:bookmarkStart w:id="595" w:name="_Toc240611806"/>
            <w:r w:rsidRPr="00B32849">
              <w:t>Critical use(s)</w:t>
            </w:r>
          </w:p>
        </w:tc>
        <w:tc>
          <w:tcPr>
            <w:tcW w:w="3779" w:type="pct"/>
          </w:tcPr>
          <w:p w:rsidR="00133DED" w:rsidRPr="00B32849" w:rsidRDefault="00133DED" w:rsidP="00217B1C">
            <w:pPr>
              <w:pStyle w:val="RepTable"/>
            </w:pPr>
            <w:r w:rsidRPr="00E73742">
              <w:t>Fruit crops, vegetable crops,</w:t>
            </w:r>
            <w:r w:rsidR="00E577D3" w:rsidRPr="00E73742">
              <w:t xml:space="preserve"> </w:t>
            </w:r>
            <w:r w:rsidRPr="00E73742">
              <w:t>ornamentals</w:t>
            </w:r>
            <w:r w:rsidR="00E577D3" w:rsidRPr="00E73742">
              <w:t xml:space="preserve"> </w:t>
            </w:r>
            <w:r w:rsidRPr="00E73742">
              <w:t>(</w:t>
            </w:r>
            <w:r w:rsidRPr="00B32849">
              <w:t xml:space="preserve">max. </w:t>
            </w:r>
            <w:r>
              <w:t xml:space="preserve">4 x 7.0 </w:t>
            </w:r>
            <w:r w:rsidRPr="0061386D">
              <w:t>kg p</w:t>
            </w:r>
            <w:r w:rsidRPr="00B32849">
              <w:t>roduct/ha)</w:t>
            </w:r>
          </w:p>
        </w:tc>
      </w:tr>
      <w:tr w:rsidR="00C81348" w:rsidRPr="00B32849" w:rsidTr="00A241B7">
        <w:tc>
          <w:tcPr>
            <w:tcW w:w="1221" w:type="pct"/>
          </w:tcPr>
          <w:p w:rsidR="00C81348" w:rsidRPr="00B32849" w:rsidRDefault="00C81348" w:rsidP="00217B1C">
            <w:pPr>
              <w:pStyle w:val="RepTable"/>
            </w:pPr>
            <w:r w:rsidRPr="00B32849">
              <w:t>Model</w:t>
            </w:r>
          </w:p>
        </w:tc>
        <w:tc>
          <w:tcPr>
            <w:tcW w:w="3779" w:type="pct"/>
          </w:tcPr>
          <w:p w:rsidR="00133DED" w:rsidRPr="004F1A98" w:rsidRDefault="00133DED" w:rsidP="00133DED">
            <w:pPr>
              <w:pStyle w:val="RepTable"/>
              <w:rPr>
                <w:bCs/>
                <w:szCs w:val="20"/>
              </w:rPr>
            </w:pPr>
            <w:r w:rsidRPr="004F1A98">
              <w:t xml:space="preserve">Guidance on the assessment of exposure of operators, workers, residents and bystanders </w:t>
            </w:r>
            <w:r w:rsidRPr="004F1A98">
              <w:rPr>
                <w:bCs/>
                <w:szCs w:val="20"/>
              </w:rPr>
              <w:t>in risk assessment for plant protection products; EFSA Journal 2022;20(1):7032</w:t>
            </w:r>
          </w:p>
          <w:p w:rsidR="00735D28" w:rsidRPr="00A069AB" w:rsidRDefault="00133DED" w:rsidP="00133DED">
            <w:pPr>
              <w:pStyle w:val="RepTable"/>
              <w:tabs>
                <w:tab w:val="left" w:pos="720"/>
              </w:tabs>
              <w:rPr>
                <w:szCs w:val="20"/>
              </w:rPr>
            </w:pPr>
            <w:r w:rsidRPr="004F1A98">
              <w:t>EFSA OPEX calculator version: 1.0.0</w:t>
            </w:r>
          </w:p>
        </w:tc>
      </w:tr>
    </w:tbl>
    <w:p w:rsidR="00217B1C" w:rsidRDefault="00AA162C" w:rsidP="00AA162C">
      <w:pPr>
        <w:pStyle w:val="RepLabel"/>
      </w:pPr>
      <w:bookmarkStart w:id="596" w:name="_Ref448305763"/>
      <w:r w:rsidRPr="007545B2">
        <w:t>Table </w:t>
      </w:r>
      <w:r w:rsidR="00F93A24" w:rsidRPr="007545B2">
        <w:fldChar w:fldCharType="begin"/>
      </w:r>
      <w:r w:rsidR="001F20EF" w:rsidRPr="007545B2">
        <w:instrText xml:space="preserve"> STYLEREF 2 \s </w:instrText>
      </w:r>
      <w:r w:rsidR="00F93A24" w:rsidRPr="007545B2">
        <w:fldChar w:fldCharType="separate"/>
      </w:r>
      <w:r w:rsidR="006068A0">
        <w:rPr>
          <w:noProof/>
        </w:rPr>
        <w:t>6.6</w:t>
      </w:r>
      <w:r w:rsidR="00F93A24" w:rsidRPr="007545B2">
        <w:fldChar w:fldCharType="end"/>
      </w:r>
      <w:r w:rsidR="001F20EF" w:rsidRPr="007545B2">
        <w:noBreakHyphen/>
      </w:r>
      <w:bookmarkEnd w:id="596"/>
      <w:r w:rsidR="00344CFB">
        <w:t>7</w:t>
      </w:r>
      <w:r w:rsidRPr="007545B2">
        <w:t>:</w:t>
      </w:r>
      <w:r w:rsidRPr="007545B2">
        <w:tab/>
      </w:r>
      <w:r w:rsidR="00217B1C" w:rsidRPr="007545B2">
        <w:t xml:space="preserve">Estimated resident </w:t>
      </w:r>
      <w:r w:rsidR="00217B1C" w:rsidRPr="007F085C">
        <w:t xml:space="preserve">exposure </w:t>
      </w:r>
      <w:r w:rsidR="005D26F7" w:rsidRPr="007F085C">
        <w:t>(longer term exposure)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01"/>
        <w:gridCol w:w="2269"/>
        <w:gridCol w:w="2650"/>
        <w:gridCol w:w="2652"/>
      </w:tblGrid>
      <w:tr w:rsidR="009E092C" w:rsidRPr="006250F3" w:rsidTr="009E092C">
        <w:tc>
          <w:tcPr>
            <w:tcW w:w="1003" w:type="pct"/>
          </w:tcPr>
          <w:p w:rsidR="009E092C" w:rsidRPr="006250F3" w:rsidRDefault="009E092C" w:rsidP="00AA162C">
            <w:pPr>
              <w:pStyle w:val="RepTableHeader"/>
              <w:rPr>
                <w:highlight w:val="green"/>
                <w:lang w:val="en-GB"/>
              </w:rPr>
            </w:pPr>
          </w:p>
        </w:tc>
        <w:tc>
          <w:tcPr>
            <w:tcW w:w="1198" w:type="pct"/>
          </w:tcPr>
          <w:p w:rsidR="009E092C" w:rsidRPr="006250F3" w:rsidRDefault="009E092C" w:rsidP="00AA162C">
            <w:pPr>
              <w:pStyle w:val="RepTableHeader"/>
              <w:jc w:val="center"/>
              <w:rPr>
                <w:highlight w:val="green"/>
                <w:lang w:val="en-GB"/>
              </w:rPr>
            </w:pPr>
          </w:p>
        </w:tc>
        <w:tc>
          <w:tcPr>
            <w:tcW w:w="2799" w:type="pct"/>
            <w:gridSpan w:val="2"/>
          </w:tcPr>
          <w:p w:rsidR="009E092C" w:rsidRPr="006250F3" w:rsidRDefault="00110533" w:rsidP="00AA162C">
            <w:pPr>
              <w:pStyle w:val="RepTableHeader"/>
              <w:jc w:val="center"/>
              <w:rPr>
                <w:highlight w:val="green"/>
                <w:lang w:val="en-GB"/>
              </w:rPr>
            </w:pPr>
            <w:r w:rsidRPr="00110533">
              <w:rPr>
                <w:lang w:val="en-GB"/>
              </w:rPr>
              <w:t>Ferric phosphate</w:t>
            </w:r>
          </w:p>
        </w:tc>
      </w:tr>
      <w:tr w:rsidR="009E092C" w:rsidRPr="006250F3" w:rsidTr="009E092C">
        <w:tc>
          <w:tcPr>
            <w:tcW w:w="1003" w:type="pct"/>
          </w:tcPr>
          <w:p w:rsidR="009E092C" w:rsidRPr="007F085C" w:rsidRDefault="009E092C" w:rsidP="00AA162C">
            <w:pPr>
              <w:pStyle w:val="RepTableHeader"/>
              <w:rPr>
                <w:lang w:val="en-GB"/>
              </w:rPr>
            </w:pPr>
            <w:r w:rsidRPr="007F085C">
              <w:rPr>
                <w:lang w:val="en-GB"/>
              </w:rPr>
              <w:t>Model data</w:t>
            </w:r>
          </w:p>
        </w:tc>
        <w:tc>
          <w:tcPr>
            <w:tcW w:w="1198" w:type="pct"/>
          </w:tcPr>
          <w:p w:rsidR="009E092C" w:rsidRPr="007F085C" w:rsidRDefault="009E092C" w:rsidP="00AA162C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1399" w:type="pct"/>
          </w:tcPr>
          <w:p w:rsidR="009E092C" w:rsidRPr="007F085C" w:rsidRDefault="009E092C" w:rsidP="00AA162C">
            <w:pPr>
              <w:pStyle w:val="RepTableHeader"/>
              <w:jc w:val="center"/>
              <w:rPr>
                <w:lang w:val="en-GB"/>
              </w:rPr>
            </w:pPr>
            <w:r w:rsidRPr="007F085C">
              <w:rPr>
                <w:lang w:val="en-GB"/>
              </w:rPr>
              <w:t xml:space="preserve">Total absorbed dose (mg/kg </w:t>
            </w:r>
            <w:proofErr w:type="spellStart"/>
            <w:r w:rsidRPr="007F085C">
              <w:rPr>
                <w:lang w:val="en-GB"/>
              </w:rPr>
              <w:t>bw</w:t>
            </w:r>
            <w:proofErr w:type="spellEnd"/>
            <w:r w:rsidRPr="007F085C">
              <w:rPr>
                <w:lang w:val="en-GB"/>
              </w:rPr>
              <w:t>/day)</w:t>
            </w:r>
          </w:p>
        </w:tc>
        <w:tc>
          <w:tcPr>
            <w:tcW w:w="1400" w:type="pct"/>
          </w:tcPr>
          <w:p w:rsidR="009E092C" w:rsidRPr="007F085C" w:rsidRDefault="009E092C" w:rsidP="00AA162C">
            <w:pPr>
              <w:pStyle w:val="RepTableHeader"/>
              <w:jc w:val="center"/>
              <w:rPr>
                <w:lang w:val="en-GB"/>
              </w:rPr>
            </w:pPr>
            <w:r w:rsidRPr="007F085C">
              <w:rPr>
                <w:lang w:val="en-GB"/>
              </w:rPr>
              <w:t>% of systemic AOEL</w:t>
            </w:r>
          </w:p>
        </w:tc>
      </w:tr>
      <w:tr w:rsidR="009E092C" w:rsidRPr="006250F3" w:rsidTr="00AA162C">
        <w:tc>
          <w:tcPr>
            <w:tcW w:w="5000" w:type="pct"/>
            <w:gridSpan w:val="4"/>
          </w:tcPr>
          <w:p w:rsidR="009E092C" w:rsidRPr="00E73742" w:rsidRDefault="004B4886" w:rsidP="00AA162C">
            <w:pPr>
              <w:pStyle w:val="RepTable"/>
              <w:rPr>
                <w:szCs w:val="20"/>
              </w:rPr>
            </w:pPr>
            <w:r>
              <w:rPr>
                <w:szCs w:val="20"/>
              </w:rPr>
              <w:t>M</w:t>
            </w:r>
            <w:r w:rsidR="00110533" w:rsidRPr="00110533">
              <w:rPr>
                <w:szCs w:val="20"/>
              </w:rPr>
              <w:t xml:space="preserve">anual </w:t>
            </w:r>
            <w:r w:rsidR="00F72B4D" w:rsidRPr="00110533">
              <w:rPr>
                <w:szCs w:val="20"/>
              </w:rPr>
              <w:t xml:space="preserve">broadcast </w:t>
            </w:r>
            <w:r w:rsidR="00110533" w:rsidRPr="00110533">
              <w:rPr>
                <w:szCs w:val="20"/>
              </w:rPr>
              <w:t>application</w:t>
            </w:r>
            <w:r w:rsidR="009E092C" w:rsidRPr="00110533">
              <w:rPr>
                <w:szCs w:val="20"/>
              </w:rPr>
              <w:t xml:space="preserve"> </w:t>
            </w:r>
            <w:r w:rsidR="00707094">
              <w:rPr>
                <w:szCs w:val="20"/>
              </w:rPr>
              <w:t xml:space="preserve">of granules </w:t>
            </w:r>
            <w:r w:rsidR="009E092C" w:rsidRPr="00110533">
              <w:rPr>
                <w:szCs w:val="20"/>
              </w:rPr>
              <w:t>outdoors to</w:t>
            </w:r>
            <w:r w:rsidR="00110533" w:rsidRPr="00E73742">
              <w:rPr>
                <w:szCs w:val="20"/>
              </w:rPr>
              <w:t xml:space="preserve">: </w:t>
            </w:r>
            <w:r w:rsidR="00110533" w:rsidRPr="00E73742">
              <w:t>fruit crops,</w:t>
            </w:r>
            <w:r w:rsidR="00545354" w:rsidRPr="00E73742">
              <w:t xml:space="preserve"> </w:t>
            </w:r>
            <w:r w:rsidR="00110533" w:rsidRPr="00E73742">
              <w:t>vegetable crops,</w:t>
            </w:r>
            <w:r w:rsidR="00CD36A0" w:rsidRPr="00E73742">
              <w:t xml:space="preserve"> </w:t>
            </w:r>
            <w:r w:rsidR="00110533" w:rsidRPr="00E73742">
              <w:t xml:space="preserve">ornamentals </w:t>
            </w:r>
          </w:p>
          <w:p w:rsidR="009E092C" w:rsidRPr="00E73742" w:rsidRDefault="009E092C" w:rsidP="00AA162C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E73742">
              <w:rPr>
                <w:noProof/>
                <w:sz w:val="20"/>
                <w:szCs w:val="20"/>
                <w:lang w:val="en-GB"/>
              </w:rPr>
              <w:t xml:space="preserve">Buffer zone: </w:t>
            </w:r>
            <w:r w:rsidR="00110533" w:rsidRPr="00E73742">
              <w:rPr>
                <w:noProof/>
                <w:sz w:val="20"/>
                <w:szCs w:val="20"/>
                <w:lang w:val="en-GB"/>
              </w:rPr>
              <w:t>2-3</w:t>
            </w:r>
            <w:r w:rsidRPr="00E73742">
              <w:rPr>
                <w:noProof/>
                <w:sz w:val="20"/>
                <w:szCs w:val="20"/>
                <w:lang w:val="en-GB"/>
              </w:rPr>
              <w:t>(m)</w:t>
            </w:r>
          </w:p>
          <w:p w:rsidR="009E092C" w:rsidRPr="00E73742" w:rsidRDefault="009E092C" w:rsidP="00AA162C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E73742">
              <w:rPr>
                <w:noProof/>
                <w:sz w:val="20"/>
                <w:szCs w:val="20"/>
                <w:lang w:val="en-GB"/>
              </w:rPr>
              <w:t>Drift reduction technology: no</w:t>
            </w:r>
          </w:p>
          <w:p w:rsidR="009E092C" w:rsidRPr="00E73742" w:rsidRDefault="009E092C" w:rsidP="00AA162C">
            <w:pPr>
              <w:keepNext/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E73742">
              <w:rPr>
                <w:noProof/>
                <w:sz w:val="20"/>
                <w:szCs w:val="20"/>
                <w:lang w:val="en-GB"/>
              </w:rPr>
              <w:t>DT</w:t>
            </w:r>
            <w:r w:rsidRPr="00E73742">
              <w:rPr>
                <w:noProof/>
                <w:sz w:val="20"/>
                <w:szCs w:val="20"/>
                <w:vertAlign w:val="subscript"/>
                <w:lang w:val="en-GB"/>
              </w:rPr>
              <w:t>50</w:t>
            </w:r>
            <w:r w:rsidRPr="00E73742">
              <w:rPr>
                <w:noProof/>
                <w:sz w:val="20"/>
                <w:szCs w:val="20"/>
                <w:lang w:val="en-GB"/>
              </w:rPr>
              <w:t xml:space="preserve">: </w:t>
            </w:r>
            <w:r w:rsidR="00110533" w:rsidRPr="00E73742">
              <w:rPr>
                <w:noProof/>
                <w:sz w:val="20"/>
                <w:szCs w:val="20"/>
                <w:lang w:val="en-GB"/>
              </w:rPr>
              <w:t>30</w:t>
            </w:r>
            <w:r w:rsidRPr="00E73742">
              <w:rPr>
                <w:noProof/>
                <w:sz w:val="20"/>
                <w:szCs w:val="20"/>
                <w:lang w:val="en-GB"/>
              </w:rPr>
              <w:t xml:space="preserve"> days</w:t>
            </w:r>
          </w:p>
          <w:p w:rsidR="009E092C" w:rsidRPr="00E73742" w:rsidRDefault="009E092C" w:rsidP="00AA162C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E73742">
              <w:rPr>
                <w:noProof/>
                <w:sz w:val="20"/>
                <w:szCs w:val="20"/>
                <w:lang w:val="en-GB"/>
              </w:rPr>
              <w:t xml:space="preserve">DFR: </w:t>
            </w:r>
            <w:r w:rsidR="00110533" w:rsidRPr="00E73742">
              <w:rPr>
                <w:noProof/>
                <w:sz w:val="20"/>
                <w:szCs w:val="20"/>
                <w:lang w:val="en-GB"/>
              </w:rPr>
              <w:t>3</w:t>
            </w:r>
            <w:r w:rsidRPr="00E73742">
              <w:rPr>
                <w:noProof/>
                <w:sz w:val="20"/>
                <w:szCs w:val="20"/>
                <w:lang w:val="en-GB"/>
              </w:rPr>
              <w:t xml:space="preserve"> µg/cm</w:t>
            </w:r>
            <w:r w:rsidRPr="00E73742">
              <w:rPr>
                <w:noProof/>
                <w:sz w:val="20"/>
                <w:szCs w:val="20"/>
                <w:vertAlign w:val="superscript"/>
                <w:lang w:val="en-GB"/>
              </w:rPr>
              <w:t>2</w:t>
            </w:r>
            <w:r w:rsidRPr="00E73742">
              <w:rPr>
                <w:noProof/>
                <w:sz w:val="20"/>
                <w:szCs w:val="20"/>
                <w:lang w:val="en-GB"/>
              </w:rPr>
              <w:t>/kg a.s./ha</w:t>
            </w:r>
          </w:p>
          <w:p w:rsidR="009E092C" w:rsidRPr="007F085C" w:rsidRDefault="009E092C" w:rsidP="00AA162C">
            <w:pPr>
              <w:pStyle w:val="RepTable"/>
              <w:rPr>
                <w:szCs w:val="20"/>
              </w:rPr>
            </w:pPr>
            <w:r w:rsidRPr="00E73742">
              <w:rPr>
                <w:szCs w:val="20"/>
              </w:rPr>
              <w:t xml:space="preserve">Interval between treatments: </w:t>
            </w:r>
            <w:r w:rsidR="00110533" w:rsidRPr="00E73742">
              <w:rPr>
                <w:szCs w:val="20"/>
              </w:rPr>
              <w:t>1</w:t>
            </w:r>
            <w:r w:rsidR="00784BEE">
              <w:rPr>
                <w:szCs w:val="20"/>
              </w:rPr>
              <w:t>4</w:t>
            </w:r>
            <w:r w:rsidRPr="00E73742">
              <w:rPr>
                <w:szCs w:val="20"/>
              </w:rPr>
              <w:t xml:space="preserve"> days</w:t>
            </w:r>
            <w:r w:rsidRPr="007F085C">
              <w:rPr>
                <w:szCs w:val="20"/>
              </w:rPr>
              <w:t xml:space="preserve"> </w:t>
            </w:r>
          </w:p>
        </w:tc>
      </w:tr>
      <w:tr w:rsidR="009E092C" w:rsidRPr="006250F3" w:rsidTr="009E092C">
        <w:tc>
          <w:tcPr>
            <w:tcW w:w="2201" w:type="pct"/>
            <w:gridSpan w:val="2"/>
          </w:tcPr>
          <w:p w:rsidR="009E092C" w:rsidRPr="007F085C" w:rsidRDefault="009E092C" w:rsidP="00AA162C">
            <w:pPr>
              <w:pStyle w:val="RepTable"/>
              <w:rPr>
                <w:szCs w:val="20"/>
                <w:lang w:val="en-US"/>
              </w:rPr>
            </w:pPr>
            <w:r w:rsidRPr="007F085C">
              <w:rPr>
                <w:szCs w:val="20"/>
              </w:rPr>
              <w:t>Number of applications and application rate</w:t>
            </w:r>
          </w:p>
        </w:tc>
        <w:tc>
          <w:tcPr>
            <w:tcW w:w="2799" w:type="pct"/>
            <w:gridSpan w:val="2"/>
          </w:tcPr>
          <w:p w:rsidR="009E092C" w:rsidRPr="007F085C" w:rsidRDefault="00110533" w:rsidP="00AA162C">
            <w:pPr>
              <w:pStyle w:val="RepTable"/>
              <w:rPr>
                <w:szCs w:val="20"/>
              </w:rPr>
            </w:pPr>
            <w:r>
              <w:rPr>
                <w:szCs w:val="20"/>
              </w:rPr>
              <w:t>4</w:t>
            </w:r>
            <w:r w:rsidR="009E092C" w:rsidRPr="007F085C">
              <w:rPr>
                <w:szCs w:val="20"/>
              </w:rPr>
              <w:t> x </w:t>
            </w:r>
            <w:r>
              <w:rPr>
                <w:szCs w:val="20"/>
              </w:rPr>
              <w:t>0.2079</w:t>
            </w:r>
            <w:r w:rsidR="009E092C" w:rsidRPr="007F085C">
              <w:rPr>
                <w:szCs w:val="20"/>
              </w:rPr>
              <w:t xml:space="preserve"> kg a.s./ha</w:t>
            </w:r>
          </w:p>
        </w:tc>
      </w:tr>
      <w:tr w:rsidR="009E092C" w:rsidRPr="006250F3" w:rsidTr="00CD515E">
        <w:tc>
          <w:tcPr>
            <w:tcW w:w="1003" w:type="pct"/>
            <w:vMerge w:val="restart"/>
          </w:tcPr>
          <w:p w:rsidR="009E092C" w:rsidRPr="007F085C" w:rsidRDefault="009E092C" w:rsidP="00AA162C">
            <w:pPr>
              <w:pStyle w:val="RepTable"/>
              <w:rPr>
                <w:szCs w:val="20"/>
              </w:rPr>
            </w:pPr>
            <w:r w:rsidRPr="007F085C">
              <w:rPr>
                <w:szCs w:val="20"/>
              </w:rPr>
              <w:t>Resident child</w:t>
            </w:r>
          </w:p>
          <w:p w:rsidR="009E092C" w:rsidRPr="007F085C" w:rsidRDefault="009E092C" w:rsidP="00AA162C">
            <w:pPr>
              <w:pStyle w:val="RepTable"/>
              <w:rPr>
                <w:szCs w:val="20"/>
              </w:rPr>
            </w:pPr>
            <w:r w:rsidRPr="007F085C">
              <w:rPr>
                <w:szCs w:val="20"/>
              </w:rPr>
              <w:t>Body weight: 10 kg</w:t>
            </w:r>
          </w:p>
        </w:tc>
        <w:tc>
          <w:tcPr>
            <w:tcW w:w="1198" w:type="pct"/>
          </w:tcPr>
          <w:p w:rsidR="009E092C" w:rsidRPr="007F085C" w:rsidRDefault="009E092C" w:rsidP="00AA162C">
            <w:pPr>
              <w:pStyle w:val="RepTable"/>
              <w:rPr>
                <w:szCs w:val="20"/>
              </w:rPr>
            </w:pPr>
            <w:r w:rsidRPr="007F085C">
              <w:rPr>
                <w:szCs w:val="20"/>
              </w:rPr>
              <w:t>Drift (75</w:t>
            </w:r>
            <w:r w:rsidRPr="007F085C">
              <w:rPr>
                <w:szCs w:val="20"/>
                <w:vertAlign w:val="superscript"/>
              </w:rPr>
              <w:t>th</w:t>
            </w:r>
            <w:r w:rsidRPr="007F085C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:rsidR="009E092C" w:rsidRPr="00CD515E" w:rsidRDefault="00D17895" w:rsidP="00AA162C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SimSun"/>
                <w:szCs w:val="20"/>
                <w:lang w:eastAsia="zh-CN"/>
              </w:rPr>
              <w:t>NA</w:t>
            </w:r>
          </w:p>
        </w:tc>
        <w:tc>
          <w:tcPr>
            <w:tcW w:w="1400" w:type="pct"/>
          </w:tcPr>
          <w:p w:rsidR="009E092C" w:rsidRPr="00CD515E" w:rsidRDefault="00D17895" w:rsidP="00AA162C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SimSun"/>
                <w:szCs w:val="20"/>
                <w:lang w:eastAsia="zh-CN"/>
              </w:rPr>
              <w:t>NA</w:t>
            </w:r>
          </w:p>
        </w:tc>
      </w:tr>
      <w:tr w:rsidR="00CD515E" w:rsidRPr="006250F3" w:rsidTr="00CD515E">
        <w:tc>
          <w:tcPr>
            <w:tcW w:w="1003" w:type="pct"/>
            <w:vMerge/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  <w:r>
              <w:rPr>
                <w:szCs w:val="20"/>
              </w:rPr>
              <w:t xml:space="preserve">Vapour </w:t>
            </w:r>
            <w:r w:rsidRPr="007F085C">
              <w:rPr>
                <w:szCs w:val="20"/>
              </w:rPr>
              <w:t>(75</w:t>
            </w:r>
            <w:r w:rsidRPr="007F085C">
              <w:rPr>
                <w:szCs w:val="20"/>
                <w:vertAlign w:val="superscript"/>
              </w:rPr>
              <w:t>th</w:t>
            </w:r>
            <w:r w:rsidRPr="007F085C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Arial"/>
                <w:color w:val="111111"/>
                <w:szCs w:val="20"/>
              </w:rPr>
              <w:t>0.0008</w:t>
            </w:r>
          </w:p>
        </w:tc>
        <w:tc>
          <w:tcPr>
            <w:tcW w:w="1400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Arial"/>
                <w:color w:val="111111"/>
                <w:szCs w:val="20"/>
              </w:rPr>
              <w:t>0.2</w:t>
            </w:r>
          </w:p>
        </w:tc>
      </w:tr>
      <w:tr w:rsidR="00CD515E" w:rsidRPr="006250F3" w:rsidTr="00CD515E">
        <w:tc>
          <w:tcPr>
            <w:tcW w:w="1003" w:type="pct"/>
            <w:vMerge/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  <w:r w:rsidRPr="007F085C">
              <w:rPr>
                <w:szCs w:val="20"/>
              </w:rPr>
              <w:t>Deposits (75</w:t>
            </w:r>
            <w:r w:rsidRPr="007F085C">
              <w:rPr>
                <w:szCs w:val="20"/>
                <w:vertAlign w:val="superscript"/>
              </w:rPr>
              <w:t>th</w:t>
            </w:r>
            <w:r w:rsidRPr="007F085C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Arial"/>
                <w:color w:val="111111"/>
                <w:szCs w:val="20"/>
              </w:rPr>
              <w:t>0.000</w:t>
            </w:r>
            <w:r w:rsidR="00784BEE">
              <w:rPr>
                <w:rFonts w:eastAsia="Arial"/>
                <w:color w:val="111111"/>
                <w:szCs w:val="20"/>
              </w:rPr>
              <w:t>5</w:t>
            </w:r>
          </w:p>
        </w:tc>
        <w:tc>
          <w:tcPr>
            <w:tcW w:w="1400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Arial"/>
                <w:color w:val="111111"/>
                <w:szCs w:val="20"/>
              </w:rPr>
              <w:t>0.</w:t>
            </w:r>
            <w:r w:rsidR="00784BEE">
              <w:rPr>
                <w:rFonts w:eastAsia="Arial"/>
                <w:color w:val="111111"/>
                <w:szCs w:val="20"/>
              </w:rPr>
              <w:t>1</w:t>
            </w:r>
          </w:p>
        </w:tc>
      </w:tr>
      <w:tr w:rsidR="00CD515E" w:rsidRPr="006250F3" w:rsidTr="00CD515E">
        <w:tc>
          <w:tcPr>
            <w:tcW w:w="1003" w:type="pct"/>
            <w:vMerge/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  <w:r w:rsidRPr="007F085C">
              <w:rPr>
                <w:szCs w:val="20"/>
              </w:rPr>
              <w:t>Re-entry (75</w:t>
            </w:r>
            <w:r w:rsidRPr="007F085C">
              <w:rPr>
                <w:szCs w:val="20"/>
                <w:vertAlign w:val="superscript"/>
              </w:rPr>
              <w:t>th</w:t>
            </w:r>
            <w:r w:rsidRPr="007F085C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SimSun"/>
                <w:szCs w:val="20"/>
                <w:lang w:eastAsia="zh-CN"/>
              </w:rPr>
              <w:t>NA</w:t>
            </w:r>
          </w:p>
        </w:tc>
        <w:tc>
          <w:tcPr>
            <w:tcW w:w="1400" w:type="pct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SimSun"/>
                <w:szCs w:val="20"/>
                <w:lang w:eastAsia="zh-CN"/>
              </w:rPr>
              <w:t>NA</w:t>
            </w:r>
          </w:p>
        </w:tc>
      </w:tr>
      <w:tr w:rsidR="00CD515E" w:rsidRPr="006250F3" w:rsidTr="003B4225">
        <w:tc>
          <w:tcPr>
            <w:tcW w:w="1003" w:type="pct"/>
            <w:vMerge/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:rsidR="00CD515E" w:rsidRPr="007F085C" w:rsidRDefault="00CD515E" w:rsidP="00CD515E">
            <w:pPr>
              <w:pStyle w:val="RepTable"/>
              <w:rPr>
                <w:b/>
                <w:szCs w:val="20"/>
              </w:rPr>
            </w:pPr>
            <w:r w:rsidRPr="007F085C">
              <w:rPr>
                <w:b/>
                <w:szCs w:val="20"/>
              </w:rPr>
              <w:t>Sum (mean)</w:t>
            </w:r>
          </w:p>
        </w:tc>
        <w:tc>
          <w:tcPr>
            <w:tcW w:w="1399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Arial"/>
                <w:color w:val="111111"/>
                <w:szCs w:val="20"/>
              </w:rPr>
              <w:t>0.00</w:t>
            </w:r>
            <w:r w:rsidR="00075ABF">
              <w:rPr>
                <w:rFonts w:eastAsia="Arial"/>
                <w:color w:val="111111"/>
                <w:szCs w:val="20"/>
              </w:rPr>
              <w:t>1</w:t>
            </w:r>
          </w:p>
        </w:tc>
        <w:tc>
          <w:tcPr>
            <w:tcW w:w="1400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FB6036" w:rsidRDefault="00CD515E" w:rsidP="00CD515E">
            <w:pPr>
              <w:pStyle w:val="RepTable"/>
              <w:jc w:val="center"/>
              <w:rPr>
                <w:rFonts w:eastAsia="SimSun"/>
                <w:b/>
                <w:szCs w:val="20"/>
                <w:lang w:eastAsia="zh-CN"/>
              </w:rPr>
            </w:pPr>
            <w:r w:rsidRPr="00FB6036">
              <w:rPr>
                <w:rFonts w:eastAsia="Arial"/>
                <w:b/>
                <w:color w:val="111111"/>
                <w:szCs w:val="20"/>
              </w:rPr>
              <w:t>0.</w:t>
            </w:r>
            <w:r w:rsidR="00784BEE" w:rsidRPr="00FB6036">
              <w:rPr>
                <w:rFonts w:eastAsia="Arial"/>
                <w:b/>
                <w:color w:val="111111"/>
                <w:szCs w:val="20"/>
              </w:rPr>
              <w:t>3</w:t>
            </w:r>
          </w:p>
        </w:tc>
      </w:tr>
      <w:tr w:rsidR="00CD515E" w:rsidRPr="006250F3" w:rsidTr="00CD515E"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  <w:r w:rsidRPr="007F085C">
              <w:rPr>
                <w:szCs w:val="20"/>
              </w:rPr>
              <w:t>Resident adult</w:t>
            </w:r>
          </w:p>
          <w:p w:rsidR="00CD515E" w:rsidRPr="007F085C" w:rsidRDefault="00CD515E" w:rsidP="00CD515E">
            <w:pPr>
              <w:pStyle w:val="RepTable"/>
              <w:rPr>
                <w:szCs w:val="20"/>
              </w:rPr>
            </w:pPr>
            <w:r w:rsidRPr="007F085C">
              <w:rPr>
                <w:szCs w:val="20"/>
              </w:rPr>
              <w:t>Body weight: 60 kg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  <w:r w:rsidRPr="007F085C">
              <w:rPr>
                <w:szCs w:val="20"/>
              </w:rPr>
              <w:t>Drift (75</w:t>
            </w:r>
            <w:r w:rsidRPr="007F085C">
              <w:rPr>
                <w:szCs w:val="20"/>
                <w:vertAlign w:val="superscript"/>
              </w:rPr>
              <w:t>th</w:t>
            </w:r>
            <w:r w:rsidRPr="007F085C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SimSun"/>
                <w:szCs w:val="20"/>
                <w:lang w:eastAsia="zh-CN"/>
              </w:rPr>
              <w:t>NA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SimSun"/>
                <w:szCs w:val="20"/>
                <w:lang w:eastAsia="zh-CN"/>
              </w:rPr>
              <w:t>NA</w:t>
            </w:r>
          </w:p>
        </w:tc>
      </w:tr>
      <w:tr w:rsidR="00CD515E" w:rsidRPr="006250F3" w:rsidTr="00C15BA0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  <w:r>
              <w:rPr>
                <w:szCs w:val="20"/>
              </w:rPr>
              <w:t xml:space="preserve">Vapour </w:t>
            </w:r>
            <w:r w:rsidRPr="007F085C">
              <w:rPr>
                <w:szCs w:val="20"/>
              </w:rPr>
              <w:t>(75</w:t>
            </w:r>
            <w:r w:rsidRPr="007F085C">
              <w:rPr>
                <w:szCs w:val="20"/>
                <w:vertAlign w:val="superscript"/>
              </w:rPr>
              <w:t>th</w:t>
            </w:r>
            <w:r w:rsidRPr="007F085C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Arial"/>
                <w:color w:val="111111"/>
                <w:szCs w:val="20"/>
              </w:rPr>
              <w:t>0.0003</w:t>
            </w:r>
          </w:p>
        </w:tc>
        <w:tc>
          <w:tcPr>
            <w:tcW w:w="1400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Arial"/>
                <w:color w:val="111111"/>
                <w:szCs w:val="20"/>
              </w:rPr>
              <w:t>0.07</w:t>
            </w:r>
          </w:p>
        </w:tc>
      </w:tr>
      <w:tr w:rsidR="00CD515E" w:rsidRPr="006250F3" w:rsidTr="00C15BA0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  <w:r w:rsidRPr="007F085C">
              <w:rPr>
                <w:szCs w:val="20"/>
              </w:rPr>
              <w:t>Deposits (75</w:t>
            </w:r>
            <w:r w:rsidRPr="007F085C">
              <w:rPr>
                <w:szCs w:val="20"/>
                <w:vertAlign w:val="superscript"/>
              </w:rPr>
              <w:t>th</w:t>
            </w:r>
            <w:r w:rsidRPr="007F085C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CD515E" w:rsidRDefault="00A7421A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A7421A">
              <w:rPr>
                <w:rFonts w:eastAsia="SimSun"/>
                <w:szCs w:val="20"/>
                <w:lang w:eastAsia="zh-CN"/>
              </w:rPr>
              <w:t>0.000</w:t>
            </w:r>
            <w:r w:rsidR="00784BEE">
              <w:rPr>
                <w:rFonts w:eastAsia="SimSun"/>
                <w:szCs w:val="20"/>
                <w:lang w:eastAsia="zh-CN"/>
              </w:rPr>
              <w:t>2</w:t>
            </w:r>
          </w:p>
        </w:tc>
        <w:tc>
          <w:tcPr>
            <w:tcW w:w="1400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Arial"/>
                <w:color w:val="111111"/>
                <w:szCs w:val="20"/>
              </w:rPr>
              <w:t>0.0</w:t>
            </w:r>
            <w:r w:rsidR="00784BEE">
              <w:rPr>
                <w:rFonts w:eastAsia="Arial"/>
                <w:color w:val="111111"/>
                <w:szCs w:val="20"/>
              </w:rPr>
              <w:t>5</w:t>
            </w:r>
          </w:p>
        </w:tc>
      </w:tr>
      <w:tr w:rsidR="00CD515E" w:rsidRPr="006250F3" w:rsidTr="00CD515E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  <w:r w:rsidRPr="007F085C">
              <w:rPr>
                <w:szCs w:val="20"/>
              </w:rPr>
              <w:t>Re-entry (75</w:t>
            </w:r>
            <w:r w:rsidRPr="007F085C">
              <w:rPr>
                <w:szCs w:val="20"/>
                <w:vertAlign w:val="superscript"/>
              </w:rPr>
              <w:t>th</w:t>
            </w:r>
            <w:r w:rsidRPr="007F085C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SimSun"/>
                <w:szCs w:val="20"/>
                <w:lang w:eastAsia="zh-CN"/>
              </w:rPr>
              <w:t>NA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SimSun"/>
                <w:szCs w:val="20"/>
                <w:lang w:eastAsia="zh-CN"/>
              </w:rPr>
              <w:t>NA</w:t>
            </w:r>
          </w:p>
        </w:tc>
      </w:tr>
      <w:tr w:rsidR="00CD515E" w:rsidRPr="00B32849" w:rsidTr="00276CF1">
        <w:tc>
          <w:tcPr>
            <w:tcW w:w="1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5E" w:rsidRPr="007F085C" w:rsidRDefault="00CD515E" w:rsidP="00CD515E">
            <w:pPr>
              <w:pStyle w:val="RepTable"/>
              <w:rPr>
                <w:szCs w:val="20"/>
              </w:rPr>
            </w:pPr>
            <w:r w:rsidRPr="007F085C">
              <w:rPr>
                <w:b/>
                <w:szCs w:val="20"/>
              </w:rPr>
              <w:t>Sum (mean</w:t>
            </w:r>
            <w:r w:rsidRPr="007F085C">
              <w:rPr>
                <w:szCs w:val="20"/>
              </w:rPr>
              <w:t>)</w:t>
            </w:r>
          </w:p>
        </w:tc>
        <w:tc>
          <w:tcPr>
            <w:tcW w:w="1399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CD515E" w:rsidRDefault="00CD515E" w:rsidP="00CD515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D515E">
              <w:rPr>
                <w:rFonts w:eastAsia="Arial"/>
                <w:color w:val="111111"/>
                <w:szCs w:val="20"/>
              </w:rPr>
              <w:t>0.000</w:t>
            </w:r>
            <w:r w:rsidR="00784BEE">
              <w:rPr>
                <w:rFonts w:eastAsia="Arial"/>
                <w:color w:val="111111"/>
                <w:szCs w:val="20"/>
              </w:rPr>
              <w:t>5</w:t>
            </w:r>
          </w:p>
        </w:tc>
        <w:tc>
          <w:tcPr>
            <w:tcW w:w="1400" w:type="pct"/>
            <w:tcBorders>
              <w:top w:val="single" w:sz="8" w:space="0" w:color="333333"/>
              <w:bottom w:val="single" w:sz="8" w:space="0" w:color="333333"/>
            </w:tcBorders>
            <w:shd w:val="clear" w:color="auto" w:fill="FFFFFF"/>
            <w:vAlign w:val="center"/>
          </w:tcPr>
          <w:p w:rsidR="00CD515E" w:rsidRPr="00FB6036" w:rsidRDefault="00CD515E" w:rsidP="00CD515E">
            <w:pPr>
              <w:pStyle w:val="RepTable"/>
              <w:jc w:val="center"/>
              <w:rPr>
                <w:rFonts w:eastAsia="SimSun"/>
                <w:b/>
                <w:szCs w:val="20"/>
                <w:highlight w:val="green"/>
                <w:lang w:eastAsia="zh-CN"/>
              </w:rPr>
            </w:pPr>
            <w:r w:rsidRPr="00FB6036">
              <w:rPr>
                <w:rFonts w:eastAsia="Arial"/>
                <w:b/>
                <w:color w:val="111111"/>
                <w:szCs w:val="20"/>
              </w:rPr>
              <w:t>0.</w:t>
            </w:r>
            <w:r w:rsidR="00784BEE" w:rsidRPr="00FB6036">
              <w:rPr>
                <w:rFonts w:eastAsia="Arial"/>
                <w:b/>
                <w:color w:val="111111"/>
                <w:szCs w:val="20"/>
              </w:rPr>
              <w:t>1</w:t>
            </w:r>
          </w:p>
        </w:tc>
      </w:tr>
    </w:tbl>
    <w:p w:rsidR="00AA6BE2" w:rsidRDefault="00AA6BE2" w:rsidP="00AA6BE2">
      <w:pPr>
        <w:pStyle w:val="Nagwek4"/>
        <w:numPr>
          <w:ilvl w:val="0"/>
          <w:numId w:val="0"/>
        </w:numPr>
      </w:pPr>
      <w:bookmarkStart w:id="597" w:name="_Toc328552261"/>
      <w:bookmarkStart w:id="598" w:name="_Toc332020610"/>
      <w:bookmarkStart w:id="599" w:name="_Toc332203453"/>
      <w:bookmarkStart w:id="600" w:name="_Toc332207005"/>
      <w:bookmarkStart w:id="601" w:name="_Toc332296174"/>
      <w:bookmarkStart w:id="602" w:name="_Toc336434741"/>
      <w:bookmarkStart w:id="603" w:name="_Toc397516893"/>
      <w:bookmarkStart w:id="604" w:name="_Toc398627873"/>
      <w:bookmarkStart w:id="605" w:name="_Toc399335728"/>
      <w:bookmarkStart w:id="606" w:name="_Toc399764869"/>
      <w:bookmarkStart w:id="607" w:name="_Toc412562660"/>
      <w:bookmarkStart w:id="608" w:name="_Toc412562737"/>
      <w:bookmarkStart w:id="609" w:name="_Toc413662729"/>
      <w:bookmarkStart w:id="610" w:name="_Toc413673586"/>
      <w:bookmarkStart w:id="611" w:name="_Toc413673684"/>
      <w:bookmarkStart w:id="612" w:name="_Toc413673755"/>
      <w:bookmarkStart w:id="613" w:name="_Toc413928654"/>
      <w:bookmarkStart w:id="614" w:name="_Toc413936268"/>
      <w:bookmarkStart w:id="615" w:name="_Toc413937979"/>
      <w:bookmarkStart w:id="616" w:name="_Toc414026706"/>
      <w:bookmarkStart w:id="617" w:name="_Toc414974085"/>
      <w:bookmarkStart w:id="618" w:name="_Toc450900959"/>
      <w:bookmarkStart w:id="619" w:name="_Toc450920625"/>
      <w:bookmarkStart w:id="620" w:name="_Toc450923746"/>
      <w:bookmarkStart w:id="621" w:name="_Toc454460979"/>
      <w:bookmarkStart w:id="622" w:name="_Toc454462815"/>
      <w:bookmarkStart w:id="623" w:name="_Toc162004807"/>
      <w:bookmarkEnd w:id="594"/>
      <w:bookmarkEnd w:id="595"/>
      <w:r w:rsidRPr="00AA6BE2">
        <w:rPr>
          <w:highlight w:val="lightGray"/>
        </w:rPr>
        <w:lastRenderedPageBreak/>
        <w:t>The resident and/or bystander exposure estimations carried out indicated that the acceptable  exposure level (AOEL) for Ferric phosphate.</w:t>
      </w:r>
    </w:p>
    <w:p w:rsidR="00C81348" w:rsidRPr="00AA6BE2" w:rsidRDefault="00C81348" w:rsidP="00AA6BE2">
      <w:pPr>
        <w:pStyle w:val="Nagwek4"/>
        <w:numPr>
          <w:ilvl w:val="3"/>
          <w:numId w:val="13"/>
        </w:numPr>
        <w:rPr>
          <w:lang w:val="en-GB"/>
        </w:rPr>
      </w:pPr>
      <w:r w:rsidRPr="00AA6BE2">
        <w:rPr>
          <w:lang w:val="en-GB"/>
        </w:rPr>
        <w:t xml:space="preserve">Measurement of </w:t>
      </w:r>
      <w:r w:rsidR="00565359" w:rsidRPr="00AA6BE2">
        <w:rPr>
          <w:lang w:val="en-GB"/>
        </w:rPr>
        <w:t xml:space="preserve">resident </w:t>
      </w:r>
      <w:r w:rsidRPr="00AA6BE2">
        <w:rPr>
          <w:lang w:val="en-GB"/>
        </w:rPr>
        <w:t xml:space="preserve">and/or </w:t>
      </w:r>
      <w:r w:rsidR="00565359" w:rsidRPr="00AA6BE2">
        <w:rPr>
          <w:lang w:val="en-GB"/>
        </w:rPr>
        <w:t xml:space="preserve">bystander </w:t>
      </w:r>
      <w:r w:rsidRPr="00AA6BE2">
        <w:rPr>
          <w:lang w:val="en-GB"/>
        </w:rPr>
        <w:t>exposure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r w:rsidRPr="00AA6BE2">
        <w:rPr>
          <w:lang w:val="en-GB"/>
        </w:rPr>
        <w:t xml:space="preserve"> </w:t>
      </w:r>
    </w:p>
    <w:p w:rsidR="008E0ED5" w:rsidRPr="00B32849" w:rsidRDefault="00C81348" w:rsidP="008E0ED5">
      <w:pPr>
        <w:pStyle w:val="RepStandard"/>
      </w:pPr>
      <w:r w:rsidRPr="00B32849">
        <w:t xml:space="preserve">Since the </w:t>
      </w:r>
      <w:r w:rsidR="00565359" w:rsidRPr="00B32849">
        <w:t xml:space="preserve">resident </w:t>
      </w:r>
      <w:r w:rsidRPr="00B32849">
        <w:t xml:space="preserve">and/or </w:t>
      </w:r>
      <w:r w:rsidR="00565359" w:rsidRPr="00B32849">
        <w:t xml:space="preserve">bystander </w:t>
      </w:r>
      <w:r w:rsidRPr="00B32849">
        <w:t xml:space="preserve">exposure estimations carried out indicated that the acceptable operator exposure level (AOEL) for </w:t>
      </w:r>
      <w:r w:rsidR="00CD515E" w:rsidRPr="00CD515E">
        <w:t>Ferric phosphate</w:t>
      </w:r>
      <w:r w:rsidRPr="00B32849">
        <w:t xml:space="preserve"> will not be exceeded under conditions of intended uses and considering above mentioned risk mitigation measures, a study to provide measurements of </w:t>
      </w:r>
      <w:r w:rsidR="00374804">
        <w:t>resident/</w:t>
      </w:r>
      <w:r w:rsidR="00565359" w:rsidRPr="00B32849">
        <w:t xml:space="preserve">bystander </w:t>
      </w:r>
      <w:r w:rsidRPr="00B32849">
        <w:t>exposure was not necessary and was therefore not performed.</w:t>
      </w:r>
    </w:p>
    <w:p w:rsidR="00C81348" w:rsidRPr="00B32849" w:rsidRDefault="00C81348" w:rsidP="0078221F">
      <w:pPr>
        <w:pStyle w:val="Nagwek3"/>
      </w:pPr>
      <w:bookmarkStart w:id="624" w:name="_Toc328552158"/>
      <w:bookmarkStart w:id="625" w:name="_Toc332020601"/>
      <w:bookmarkStart w:id="626" w:name="_Toc332203454"/>
      <w:bookmarkStart w:id="627" w:name="_Toc332207006"/>
      <w:bookmarkStart w:id="628" w:name="_Toc332296175"/>
      <w:bookmarkStart w:id="629" w:name="_Toc336434742"/>
      <w:bookmarkStart w:id="630" w:name="_Toc397516894"/>
      <w:bookmarkStart w:id="631" w:name="_Toc398627874"/>
      <w:bookmarkStart w:id="632" w:name="_Toc399335729"/>
      <w:bookmarkStart w:id="633" w:name="_Toc399764870"/>
      <w:bookmarkStart w:id="634" w:name="_Toc412562661"/>
      <w:bookmarkStart w:id="635" w:name="_Toc412562738"/>
      <w:bookmarkStart w:id="636" w:name="_Toc413662730"/>
      <w:bookmarkStart w:id="637" w:name="_Toc413673587"/>
      <w:bookmarkStart w:id="638" w:name="_Toc413673685"/>
      <w:bookmarkStart w:id="639" w:name="_Toc413673756"/>
      <w:bookmarkStart w:id="640" w:name="_Toc413928655"/>
      <w:bookmarkStart w:id="641" w:name="_Toc413936269"/>
      <w:bookmarkStart w:id="642" w:name="_Toc413937980"/>
      <w:bookmarkStart w:id="643" w:name="_Toc414026707"/>
      <w:bookmarkStart w:id="644" w:name="_Toc414974086"/>
      <w:bookmarkStart w:id="645" w:name="_Toc450900960"/>
      <w:bookmarkStart w:id="646" w:name="_Toc450920626"/>
      <w:bookmarkStart w:id="647" w:name="_Toc450923747"/>
      <w:bookmarkStart w:id="648" w:name="_Toc454460980"/>
      <w:bookmarkStart w:id="649" w:name="_Toc454462816"/>
      <w:bookmarkStart w:id="650" w:name="_Toc162004808"/>
      <w:r w:rsidRPr="00B32849">
        <w:t>Combined exposure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C81348" w:rsidRPr="00B32849" w:rsidRDefault="00C81348" w:rsidP="00217B1C">
      <w:pPr>
        <w:pStyle w:val="RepStandard"/>
      </w:pPr>
      <w:r w:rsidRPr="00B32849">
        <w:t>Not relevant. The product contains only one active substance.</w:t>
      </w:r>
    </w:p>
    <w:p w:rsidR="00C81348" w:rsidRPr="00B32849" w:rsidRDefault="00C81348" w:rsidP="00217B1C">
      <w:pPr>
        <w:pStyle w:val="RepStandard"/>
      </w:pPr>
    </w:p>
    <w:p w:rsidR="008E0ED5" w:rsidRPr="00B32849" w:rsidRDefault="008E0ED5" w:rsidP="00217B1C">
      <w:pPr>
        <w:pStyle w:val="RepStandard"/>
      </w:pPr>
    </w:p>
    <w:p w:rsidR="00C81348" w:rsidRPr="00B32849" w:rsidRDefault="00C81348" w:rsidP="00217B1C">
      <w:pPr>
        <w:pStyle w:val="RepStandard"/>
      </w:pPr>
    </w:p>
    <w:bookmarkEnd w:id="559"/>
    <w:bookmarkEnd w:id="560"/>
    <w:p w:rsidR="00C81348" w:rsidRPr="00B32849" w:rsidRDefault="00C81348" w:rsidP="00217B1C">
      <w:pPr>
        <w:pStyle w:val="RepStandard"/>
      </w:pPr>
    </w:p>
    <w:p w:rsidR="00C81348" w:rsidRPr="00B32849" w:rsidRDefault="00C81348" w:rsidP="00217B1C">
      <w:pPr>
        <w:pStyle w:val="RepStandard"/>
        <w:sectPr w:rsidR="00C81348" w:rsidRPr="00B32849" w:rsidSect="00931189">
          <w:headerReference w:type="even" r:id="rId14"/>
          <w:headerReference w:type="first" r:id="rId15"/>
          <w:pgSz w:w="11909" w:h="16834" w:code="9"/>
          <w:pgMar w:top="1417" w:right="1134" w:bottom="1134" w:left="1417" w:header="709" w:footer="142" w:gutter="0"/>
          <w:pgNumType w:chapSep="period"/>
          <w:cols w:space="720"/>
          <w:noEndnote/>
          <w:docGrid w:linePitch="360"/>
        </w:sectPr>
      </w:pPr>
    </w:p>
    <w:p w:rsidR="00217B1C" w:rsidRPr="00B32849" w:rsidRDefault="00217B1C" w:rsidP="008725E2">
      <w:pPr>
        <w:pStyle w:val="RepAppendix1"/>
      </w:pPr>
      <w:bookmarkStart w:id="651" w:name="_Toc397516895"/>
      <w:bookmarkStart w:id="652" w:name="_Toc398627875"/>
      <w:bookmarkStart w:id="653" w:name="_Toc399335730"/>
      <w:bookmarkStart w:id="654" w:name="_Toc399764871"/>
      <w:bookmarkStart w:id="655" w:name="_Toc412562662"/>
      <w:bookmarkStart w:id="656" w:name="_Toc412562739"/>
      <w:bookmarkStart w:id="657" w:name="_Toc413662731"/>
      <w:bookmarkStart w:id="658" w:name="_Toc413673589"/>
      <w:bookmarkStart w:id="659" w:name="_Toc413673687"/>
      <w:bookmarkStart w:id="660" w:name="_Toc413673758"/>
      <w:bookmarkStart w:id="661" w:name="_Toc413928657"/>
      <w:bookmarkStart w:id="662" w:name="_Toc413936271"/>
      <w:bookmarkStart w:id="663" w:name="_Toc413937982"/>
      <w:bookmarkStart w:id="664" w:name="_Toc414026709"/>
      <w:bookmarkStart w:id="665" w:name="_Toc414974088"/>
      <w:bookmarkStart w:id="666" w:name="_Toc450900962"/>
      <w:bookmarkStart w:id="667" w:name="_Toc450920628"/>
      <w:bookmarkStart w:id="668" w:name="_Toc450923749"/>
      <w:bookmarkStart w:id="669" w:name="_Toc454460982"/>
      <w:bookmarkStart w:id="670" w:name="_Toc454462818"/>
      <w:bookmarkStart w:id="671" w:name="_Toc162004809"/>
      <w:r w:rsidRPr="00B32849">
        <w:lastRenderedPageBreak/>
        <w:t>List</w:t>
      </w:r>
      <w:r w:rsidR="00F9783D" w:rsidRPr="00B32849">
        <w:t>s</w:t>
      </w:r>
      <w:r w:rsidRPr="00B32849">
        <w:t xml:space="preserve"> of data considered in support of the evaluation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F9783D" w:rsidRPr="00B32849" w:rsidRDefault="00F9783D" w:rsidP="00F9783D">
      <w:pPr>
        <w:pStyle w:val="RepNewPart"/>
      </w:pPr>
      <w:r w:rsidRPr="00B32849"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8"/>
        <w:gridCol w:w="793"/>
        <w:gridCol w:w="8661"/>
        <w:gridCol w:w="1048"/>
        <w:gridCol w:w="1292"/>
      </w:tblGrid>
      <w:tr w:rsidR="00F9783D" w:rsidRPr="00B32849" w:rsidTr="0080042C">
        <w:trPr>
          <w:tblHeader/>
        </w:trPr>
        <w:tc>
          <w:tcPr>
            <w:tcW w:w="348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Data point</w:t>
            </w:r>
          </w:p>
        </w:tc>
        <w:tc>
          <w:tcPr>
            <w:tcW w:w="636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Author(s)</w:t>
            </w:r>
          </w:p>
        </w:tc>
        <w:tc>
          <w:tcPr>
            <w:tcW w:w="27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Year</w:t>
            </w:r>
          </w:p>
        </w:tc>
        <w:tc>
          <w:tcPr>
            <w:tcW w:w="2949" w:type="pct"/>
            <w:vAlign w:val="center"/>
          </w:tcPr>
          <w:p w:rsidR="00F9783D" w:rsidRPr="00B32849" w:rsidRDefault="00F9783D" w:rsidP="00E0107B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Title</w:t>
            </w:r>
            <w:r w:rsidRPr="00B32849">
              <w:rPr>
                <w:lang w:val="en-GB"/>
              </w:rPr>
              <w:br/>
              <w:t>Company Report No.</w:t>
            </w:r>
            <w:r w:rsidRPr="00B32849">
              <w:rPr>
                <w:lang w:val="en-GB"/>
              </w:rPr>
              <w:tab/>
            </w:r>
            <w:r w:rsidRPr="00B32849">
              <w:rPr>
                <w:lang w:val="en-GB"/>
              </w:rPr>
              <w:br/>
              <w:t>Source (where different from company)</w:t>
            </w:r>
            <w:r w:rsidRPr="00B32849">
              <w:rPr>
                <w:lang w:val="en-GB"/>
              </w:rPr>
              <w:br/>
              <w:t>GLP or GEP status</w:t>
            </w:r>
            <w:r w:rsidRPr="00B32849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Vertebrate study</w:t>
            </w:r>
          </w:p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Y/N</w:t>
            </w:r>
          </w:p>
        </w:tc>
        <w:tc>
          <w:tcPr>
            <w:tcW w:w="44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Owner</w:t>
            </w:r>
          </w:p>
        </w:tc>
      </w:tr>
      <w:tr w:rsidR="00F9783D" w:rsidRPr="00B32849" w:rsidTr="0080042C">
        <w:tc>
          <w:tcPr>
            <w:tcW w:w="348" w:type="pct"/>
          </w:tcPr>
          <w:p w:rsidR="00F9783D" w:rsidRPr="0080042C" w:rsidRDefault="00F9783D" w:rsidP="00E0107B">
            <w:pPr>
              <w:pStyle w:val="RepTable"/>
            </w:pPr>
            <w:r w:rsidRPr="0080042C">
              <w:t>KCP XX</w:t>
            </w:r>
          </w:p>
        </w:tc>
        <w:tc>
          <w:tcPr>
            <w:tcW w:w="636" w:type="pct"/>
          </w:tcPr>
          <w:p w:rsidR="00F9783D" w:rsidRPr="0080042C" w:rsidRDefault="00F9783D" w:rsidP="00E0107B">
            <w:pPr>
              <w:pStyle w:val="RepTable"/>
            </w:pPr>
            <w:r w:rsidRPr="0080042C">
              <w:t>Author</w:t>
            </w:r>
          </w:p>
        </w:tc>
        <w:tc>
          <w:tcPr>
            <w:tcW w:w="270" w:type="pct"/>
          </w:tcPr>
          <w:p w:rsidR="00F9783D" w:rsidRPr="0080042C" w:rsidRDefault="00F9783D" w:rsidP="00E0107B">
            <w:pPr>
              <w:pStyle w:val="RepTable"/>
              <w:jc w:val="center"/>
            </w:pPr>
            <w:r w:rsidRPr="0080042C">
              <w:t>YYYY</w:t>
            </w:r>
          </w:p>
        </w:tc>
        <w:tc>
          <w:tcPr>
            <w:tcW w:w="2949" w:type="pct"/>
          </w:tcPr>
          <w:p w:rsidR="00F9783D" w:rsidRPr="0080042C" w:rsidRDefault="00F9783D" w:rsidP="00E0107B">
            <w:pPr>
              <w:pStyle w:val="RepTable"/>
            </w:pPr>
            <w:r w:rsidRPr="0080042C">
              <w:t>Title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Company Report No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Source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GLP/non GLP/GEP/non GEP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Published/Unpublished</w:t>
            </w:r>
          </w:p>
        </w:tc>
        <w:tc>
          <w:tcPr>
            <w:tcW w:w="357" w:type="pct"/>
          </w:tcPr>
          <w:p w:rsidR="00F9783D" w:rsidRPr="0080042C" w:rsidRDefault="00F9783D" w:rsidP="00E0107B">
            <w:pPr>
              <w:pStyle w:val="RepTable"/>
              <w:jc w:val="center"/>
            </w:pPr>
            <w:r w:rsidRPr="0080042C">
              <w:t>Y/N</w:t>
            </w:r>
          </w:p>
        </w:tc>
        <w:tc>
          <w:tcPr>
            <w:tcW w:w="440" w:type="pct"/>
          </w:tcPr>
          <w:p w:rsidR="00F9783D" w:rsidRPr="0080042C" w:rsidRDefault="00F9783D" w:rsidP="00E0107B">
            <w:pPr>
              <w:pStyle w:val="RepTable"/>
              <w:jc w:val="center"/>
            </w:pPr>
            <w:r w:rsidRPr="0080042C">
              <w:t>Owner</w:t>
            </w:r>
          </w:p>
        </w:tc>
      </w:tr>
    </w:tbl>
    <w:p w:rsidR="00F9783D" w:rsidRPr="00B32849" w:rsidRDefault="00F9783D" w:rsidP="00390160">
      <w:pPr>
        <w:pStyle w:val="OECD-BASIS-TEXT"/>
      </w:pPr>
    </w:p>
    <w:p w:rsidR="00F9783D" w:rsidRPr="00B32849" w:rsidRDefault="00F9783D" w:rsidP="00F9783D">
      <w:pPr>
        <w:pStyle w:val="RepNewPart"/>
      </w:pPr>
      <w:r w:rsidRPr="00B32849">
        <w:t>List of data submitted or referred to by the applicant and relied on, but already evaluated at EU peer review</w:t>
      </w:r>
    </w:p>
    <w:p w:rsidR="00F9783D" w:rsidRPr="0080042C" w:rsidRDefault="0080042C" w:rsidP="0080042C">
      <w:pPr>
        <w:widowControl w:val="0"/>
        <w:jc w:val="both"/>
        <w:rPr>
          <w:lang w:val="en-GB"/>
        </w:rPr>
      </w:pPr>
      <w:r w:rsidRPr="0080042C">
        <w:rPr>
          <w:lang w:val="en-GB"/>
        </w:rPr>
        <w:t>No additional study submitted.</w:t>
      </w:r>
    </w:p>
    <w:p w:rsidR="00F9783D" w:rsidRPr="00B32849" w:rsidRDefault="00F9783D" w:rsidP="00F9783D">
      <w:pPr>
        <w:pStyle w:val="RepEditorNotesMS"/>
      </w:pPr>
      <w:r w:rsidRPr="00B32849">
        <w:t>The following tables are to be completed by MS</w:t>
      </w:r>
    </w:p>
    <w:p w:rsidR="00F9783D" w:rsidRPr="00B32849" w:rsidRDefault="00F9783D" w:rsidP="00F9783D">
      <w:pPr>
        <w:pStyle w:val="RepNewPart"/>
      </w:pPr>
      <w:r w:rsidRPr="00B32849">
        <w:t>List of data submitted by the applicant and not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8"/>
        <w:gridCol w:w="793"/>
        <w:gridCol w:w="8661"/>
        <w:gridCol w:w="1048"/>
        <w:gridCol w:w="1292"/>
      </w:tblGrid>
      <w:tr w:rsidR="00F9783D" w:rsidRPr="00B32849" w:rsidTr="00E0107B">
        <w:trPr>
          <w:tblHeader/>
        </w:trPr>
        <w:tc>
          <w:tcPr>
            <w:tcW w:w="348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Data point</w:t>
            </w:r>
          </w:p>
        </w:tc>
        <w:tc>
          <w:tcPr>
            <w:tcW w:w="636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Author(s)</w:t>
            </w:r>
          </w:p>
        </w:tc>
        <w:tc>
          <w:tcPr>
            <w:tcW w:w="27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Year</w:t>
            </w:r>
          </w:p>
        </w:tc>
        <w:tc>
          <w:tcPr>
            <w:tcW w:w="2949" w:type="pct"/>
            <w:vAlign w:val="center"/>
          </w:tcPr>
          <w:p w:rsidR="00F9783D" w:rsidRPr="00B32849" w:rsidRDefault="00F9783D" w:rsidP="00E0107B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Title</w:t>
            </w:r>
            <w:r w:rsidRPr="00B32849">
              <w:rPr>
                <w:lang w:val="en-GB"/>
              </w:rPr>
              <w:br/>
              <w:t>Company Report No.</w:t>
            </w:r>
            <w:r w:rsidRPr="00B32849">
              <w:rPr>
                <w:lang w:val="en-GB"/>
              </w:rPr>
              <w:tab/>
            </w:r>
            <w:r w:rsidRPr="00B32849">
              <w:rPr>
                <w:lang w:val="en-GB"/>
              </w:rPr>
              <w:br/>
              <w:t>Source (where different from company)</w:t>
            </w:r>
            <w:r w:rsidRPr="00B32849">
              <w:rPr>
                <w:lang w:val="en-GB"/>
              </w:rPr>
              <w:br/>
              <w:t>GLP or GEP status</w:t>
            </w:r>
            <w:r w:rsidRPr="00B32849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Vertebrate study</w:t>
            </w:r>
          </w:p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Y/N</w:t>
            </w:r>
          </w:p>
        </w:tc>
        <w:tc>
          <w:tcPr>
            <w:tcW w:w="44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Owner</w:t>
            </w:r>
          </w:p>
        </w:tc>
      </w:tr>
      <w:tr w:rsidR="00F9783D" w:rsidRPr="00B32849" w:rsidTr="00E0107B">
        <w:tc>
          <w:tcPr>
            <w:tcW w:w="348" w:type="pct"/>
          </w:tcPr>
          <w:p w:rsidR="00F9783D" w:rsidRPr="0080042C" w:rsidRDefault="00F9783D" w:rsidP="00E0107B">
            <w:pPr>
              <w:pStyle w:val="RepTable"/>
            </w:pPr>
            <w:r w:rsidRPr="0080042C">
              <w:t>KCP XX</w:t>
            </w:r>
          </w:p>
        </w:tc>
        <w:tc>
          <w:tcPr>
            <w:tcW w:w="636" w:type="pct"/>
          </w:tcPr>
          <w:p w:rsidR="00F9783D" w:rsidRPr="0080042C" w:rsidRDefault="00F9783D" w:rsidP="00E0107B">
            <w:pPr>
              <w:pStyle w:val="RepTable"/>
            </w:pPr>
            <w:r w:rsidRPr="0080042C">
              <w:t>Author</w:t>
            </w:r>
          </w:p>
        </w:tc>
        <w:tc>
          <w:tcPr>
            <w:tcW w:w="270" w:type="pct"/>
          </w:tcPr>
          <w:p w:rsidR="00F9783D" w:rsidRPr="0080042C" w:rsidRDefault="00F9783D" w:rsidP="00E0107B">
            <w:pPr>
              <w:pStyle w:val="RepTable"/>
              <w:jc w:val="center"/>
            </w:pPr>
            <w:r w:rsidRPr="0080042C">
              <w:t>YYYY</w:t>
            </w:r>
          </w:p>
        </w:tc>
        <w:tc>
          <w:tcPr>
            <w:tcW w:w="2949" w:type="pct"/>
          </w:tcPr>
          <w:p w:rsidR="00F9783D" w:rsidRPr="0080042C" w:rsidRDefault="00F9783D" w:rsidP="00E0107B">
            <w:pPr>
              <w:pStyle w:val="RepTable"/>
            </w:pPr>
            <w:r w:rsidRPr="0080042C">
              <w:t>Title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Company Report N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Source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lastRenderedPageBreak/>
              <w:t>GLP/non GLP/GEP/non GEP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Published/Unpublished</w:t>
            </w:r>
          </w:p>
        </w:tc>
        <w:tc>
          <w:tcPr>
            <w:tcW w:w="357" w:type="pct"/>
          </w:tcPr>
          <w:p w:rsidR="00F9783D" w:rsidRPr="0080042C" w:rsidRDefault="00F9783D" w:rsidP="00E0107B">
            <w:pPr>
              <w:pStyle w:val="RepTable"/>
              <w:jc w:val="center"/>
            </w:pPr>
            <w:r w:rsidRPr="0080042C">
              <w:lastRenderedPageBreak/>
              <w:t>Y/N</w:t>
            </w:r>
          </w:p>
        </w:tc>
        <w:tc>
          <w:tcPr>
            <w:tcW w:w="440" w:type="pct"/>
          </w:tcPr>
          <w:p w:rsidR="00F9783D" w:rsidRPr="0080042C" w:rsidRDefault="00F9783D" w:rsidP="00E0107B">
            <w:pPr>
              <w:pStyle w:val="RepTable"/>
              <w:jc w:val="center"/>
            </w:pPr>
            <w:r w:rsidRPr="0080042C">
              <w:t>Owner</w:t>
            </w:r>
          </w:p>
        </w:tc>
      </w:tr>
    </w:tbl>
    <w:p w:rsidR="00F9783D" w:rsidRPr="00B32849" w:rsidRDefault="00F9783D" w:rsidP="00390160">
      <w:pPr>
        <w:pStyle w:val="OECD-BASIS-TEXT"/>
      </w:pPr>
    </w:p>
    <w:p w:rsidR="00F9783D" w:rsidRPr="00B32849" w:rsidRDefault="00F9783D" w:rsidP="00F9783D">
      <w:pPr>
        <w:pStyle w:val="RepNewPart"/>
      </w:pPr>
      <w:r w:rsidRPr="00B32849">
        <w:t xml:space="preserve">List of data relied on not submitted by the applicant but necessary for evaluation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8"/>
        <w:gridCol w:w="793"/>
        <w:gridCol w:w="8661"/>
        <w:gridCol w:w="1048"/>
        <w:gridCol w:w="1292"/>
      </w:tblGrid>
      <w:tr w:rsidR="00F9783D" w:rsidRPr="00B32849" w:rsidTr="00E0107B">
        <w:trPr>
          <w:tblHeader/>
        </w:trPr>
        <w:tc>
          <w:tcPr>
            <w:tcW w:w="348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Data point</w:t>
            </w:r>
          </w:p>
        </w:tc>
        <w:tc>
          <w:tcPr>
            <w:tcW w:w="636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Author(s)</w:t>
            </w:r>
          </w:p>
        </w:tc>
        <w:tc>
          <w:tcPr>
            <w:tcW w:w="27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Year</w:t>
            </w:r>
          </w:p>
        </w:tc>
        <w:tc>
          <w:tcPr>
            <w:tcW w:w="2949" w:type="pct"/>
            <w:vAlign w:val="center"/>
          </w:tcPr>
          <w:p w:rsidR="00F9783D" w:rsidRPr="00B32849" w:rsidRDefault="00F9783D" w:rsidP="00E0107B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Title</w:t>
            </w:r>
            <w:r w:rsidRPr="00B32849">
              <w:rPr>
                <w:lang w:val="en-GB"/>
              </w:rPr>
              <w:br/>
              <w:t>Company Report No.</w:t>
            </w:r>
            <w:r w:rsidRPr="00B32849">
              <w:rPr>
                <w:lang w:val="en-GB"/>
              </w:rPr>
              <w:tab/>
            </w:r>
            <w:r w:rsidRPr="00B32849">
              <w:rPr>
                <w:lang w:val="en-GB"/>
              </w:rPr>
              <w:br/>
              <w:t>Source (where different from company)</w:t>
            </w:r>
            <w:r w:rsidRPr="00B32849">
              <w:rPr>
                <w:lang w:val="en-GB"/>
              </w:rPr>
              <w:br/>
              <w:t>GLP or GEP status</w:t>
            </w:r>
            <w:r w:rsidRPr="00B32849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Vertebrate study</w:t>
            </w:r>
          </w:p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Y/N</w:t>
            </w:r>
          </w:p>
        </w:tc>
        <w:tc>
          <w:tcPr>
            <w:tcW w:w="44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Owner</w:t>
            </w:r>
          </w:p>
        </w:tc>
      </w:tr>
      <w:tr w:rsidR="00F9783D" w:rsidRPr="00B32849" w:rsidTr="00E0107B">
        <w:tc>
          <w:tcPr>
            <w:tcW w:w="348" w:type="pct"/>
          </w:tcPr>
          <w:p w:rsidR="00F9783D" w:rsidRPr="0080042C" w:rsidRDefault="00F9783D" w:rsidP="00E0107B">
            <w:pPr>
              <w:pStyle w:val="RepTable"/>
            </w:pPr>
            <w:r w:rsidRPr="0080042C">
              <w:t>KCP XX</w:t>
            </w:r>
          </w:p>
        </w:tc>
        <w:tc>
          <w:tcPr>
            <w:tcW w:w="636" w:type="pct"/>
          </w:tcPr>
          <w:p w:rsidR="00F9783D" w:rsidRPr="0080042C" w:rsidRDefault="00F9783D" w:rsidP="00E0107B">
            <w:pPr>
              <w:pStyle w:val="RepTable"/>
            </w:pPr>
            <w:r w:rsidRPr="0080042C">
              <w:t>Author</w:t>
            </w:r>
          </w:p>
        </w:tc>
        <w:tc>
          <w:tcPr>
            <w:tcW w:w="270" w:type="pct"/>
          </w:tcPr>
          <w:p w:rsidR="00F9783D" w:rsidRPr="0080042C" w:rsidRDefault="00F9783D" w:rsidP="00E0107B">
            <w:pPr>
              <w:pStyle w:val="RepTable"/>
              <w:jc w:val="center"/>
            </w:pPr>
            <w:r w:rsidRPr="0080042C">
              <w:t>YYYY</w:t>
            </w:r>
          </w:p>
        </w:tc>
        <w:tc>
          <w:tcPr>
            <w:tcW w:w="2949" w:type="pct"/>
          </w:tcPr>
          <w:p w:rsidR="00F9783D" w:rsidRPr="0080042C" w:rsidRDefault="00F9783D" w:rsidP="00E0107B">
            <w:pPr>
              <w:pStyle w:val="RepTable"/>
            </w:pPr>
            <w:r w:rsidRPr="0080042C">
              <w:t>Title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Company Report N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Source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GLP/non GLP/GEP/non GEP</w:t>
            </w:r>
          </w:p>
          <w:p w:rsidR="00F9783D" w:rsidRPr="0080042C" w:rsidRDefault="00F9783D" w:rsidP="00E0107B">
            <w:pPr>
              <w:pStyle w:val="RepTable"/>
            </w:pPr>
            <w:r w:rsidRPr="0080042C">
              <w:t>Published/Unpublished</w:t>
            </w:r>
          </w:p>
        </w:tc>
        <w:tc>
          <w:tcPr>
            <w:tcW w:w="357" w:type="pct"/>
          </w:tcPr>
          <w:p w:rsidR="00F9783D" w:rsidRPr="0080042C" w:rsidRDefault="00F9783D" w:rsidP="00E0107B">
            <w:pPr>
              <w:pStyle w:val="RepTable"/>
              <w:jc w:val="center"/>
            </w:pPr>
            <w:r w:rsidRPr="0080042C">
              <w:t>Y/N</w:t>
            </w:r>
          </w:p>
        </w:tc>
        <w:tc>
          <w:tcPr>
            <w:tcW w:w="440" w:type="pct"/>
          </w:tcPr>
          <w:p w:rsidR="00F9783D" w:rsidRPr="0080042C" w:rsidRDefault="00F9783D" w:rsidP="00E0107B">
            <w:pPr>
              <w:pStyle w:val="RepTable"/>
              <w:jc w:val="center"/>
            </w:pPr>
            <w:r w:rsidRPr="0080042C">
              <w:t>Owner</w:t>
            </w:r>
          </w:p>
        </w:tc>
      </w:tr>
    </w:tbl>
    <w:p w:rsidR="00F9783D" w:rsidRPr="00B32849" w:rsidRDefault="00F9783D" w:rsidP="00F9783D">
      <w:pPr>
        <w:pStyle w:val="RepStandard"/>
        <w:sectPr w:rsidR="00F9783D" w:rsidRPr="00B32849" w:rsidSect="00931189">
          <w:pgSz w:w="16838" w:h="11906" w:orient="landscape"/>
          <w:pgMar w:top="1417" w:right="1134" w:bottom="1134" w:left="1134" w:header="709" w:footer="142" w:gutter="0"/>
          <w:pgNumType w:chapSep="period"/>
          <w:cols w:space="720"/>
          <w:docGrid w:linePitch="360"/>
        </w:sectPr>
      </w:pPr>
    </w:p>
    <w:p w:rsidR="00217B1C" w:rsidRDefault="00217B1C" w:rsidP="00217B1C">
      <w:pPr>
        <w:pStyle w:val="RepAppendix1"/>
      </w:pPr>
      <w:bookmarkStart w:id="672" w:name="_Toc300147933"/>
      <w:bookmarkStart w:id="673" w:name="_Toc304462627"/>
      <w:bookmarkStart w:id="674" w:name="_Toc314067812"/>
      <w:bookmarkStart w:id="675" w:name="_Toc314122102"/>
      <w:bookmarkStart w:id="676" w:name="_Toc314129281"/>
      <w:bookmarkStart w:id="677" w:name="_Toc314142400"/>
      <w:bookmarkStart w:id="678" w:name="_Toc314557407"/>
      <w:bookmarkStart w:id="679" w:name="_Toc314557665"/>
      <w:bookmarkStart w:id="680" w:name="_Toc328552264"/>
      <w:bookmarkStart w:id="681" w:name="_Toc332020613"/>
      <w:bookmarkStart w:id="682" w:name="_Toc332203457"/>
      <w:bookmarkStart w:id="683" w:name="_Toc332207009"/>
      <w:bookmarkStart w:id="684" w:name="_Toc332296177"/>
      <w:bookmarkStart w:id="685" w:name="_Toc336434744"/>
      <w:bookmarkStart w:id="686" w:name="_Toc397516896"/>
      <w:bookmarkStart w:id="687" w:name="_Toc398627876"/>
      <w:bookmarkStart w:id="688" w:name="_Toc399335731"/>
      <w:bookmarkStart w:id="689" w:name="_Toc399764872"/>
      <w:bookmarkStart w:id="690" w:name="_Toc412562663"/>
      <w:bookmarkStart w:id="691" w:name="_Toc412562740"/>
      <w:bookmarkStart w:id="692" w:name="_Toc413662732"/>
      <w:bookmarkStart w:id="693" w:name="_Toc413673590"/>
      <w:bookmarkStart w:id="694" w:name="_Toc413673688"/>
      <w:bookmarkStart w:id="695" w:name="_Toc413673759"/>
      <w:bookmarkStart w:id="696" w:name="_Toc413928658"/>
      <w:bookmarkStart w:id="697" w:name="_Toc413936272"/>
      <w:bookmarkStart w:id="698" w:name="_Toc413937983"/>
      <w:bookmarkStart w:id="699" w:name="_Toc414026710"/>
      <w:bookmarkStart w:id="700" w:name="_Ref414447855"/>
      <w:bookmarkStart w:id="701" w:name="_Ref414449074"/>
      <w:bookmarkStart w:id="702" w:name="_Toc414974089"/>
      <w:bookmarkStart w:id="703" w:name="_Toc450900963"/>
      <w:bookmarkStart w:id="704" w:name="_Toc450920629"/>
      <w:bookmarkStart w:id="705" w:name="_Toc450923750"/>
      <w:bookmarkStart w:id="706" w:name="_Toc454460983"/>
      <w:bookmarkStart w:id="707" w:name="_Toc454462819"/>
      <w:bookmarkStart w:id="708" w:name="_Toc162004810"/>
      <w:r w:rsidRPr="00B32849">
        <w:lastRenderedPageBreak/>
        <w:t>Detailed evaluation of the studies relied upon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B445B9" w:rsidRDefault="00B445B9" w:rsidP="00B445B9">
      <w:pPr>
        <w:widowControl w:val="0"/>
        <w:spacing w:after="120"/>
        <w:jc w:val="both"/>
        <w:rPr>
          <w:lang w:val="en-GB"/>
        </w:rPr>
      </w:pPr>
      <w:r w:rsidRPr="00220E81">
        <w:rPr>
          <w:lang w:val="en-GB"/>
        </w:rPr>
        <w:t xml:space="preserve">The classification of </w:t>
      </w:r>
      <w:r>
        <w:rPr>
          <w:lang w:val="en-GB"/>
        </w:rPr>
        <w:t>Ferric</w:t>
      </w:r>
      <w:r w:rsidRPr="00220E81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220E81">
        <w:rPr>
          <w:lang w:val="en-GB"/>
        </w:rPr>
        <w:t xml:space="preserve"> </w:t>
      </w:r>
      <w:r>
        <w:rPr>
          <w:lang w:val="en-GB"/>
        </w:rPr>
        <w:t>is</w:t>
      </w:r>
      <w:r w:rsidRPr="00220E81">
        <w:rPr>
          <w:lang w:val="en-GB"/>
        </w:rPr>
        <w:t xml:space="preserve"> performed by calculation. The assessment of all acute toxicological properties of </w:t>
      </w:r>
      <w:r>
        <w:rPr>
          <w:lang w:val="en-GB"/>
        </w:rPr>
        <w:t>Ferric</w:t>
      </w:r>
      <w:r w:rsidRPr="00220E81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220E81">
        <w:rPr>
          <w:lang w:val="en-GB"/>
        </w:rPr>
        <w:t xml:space="preserve"> is derived from the classification of the active compound and co-formulants as shown below. For obvious confidentiality reasons, the names and percentages of co-formulants are disclosed in Part C: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0"/>
        <w:gridCol w:w="709"/>
        <w:gridCol w:w="1275"/>
        <w:gridCol w:w="1418"/>
        <w:gridCol w:w="1093"/>
        <w:gridCol w:w="1098"/>
        <w:gridCol w:w="1135"/>
        <w:gridCol w:w="1068"/>
      </w:tblGrid>
      <w:tr w:rsidR="00B445B9" w:rsidRPr="00CE51F6" w:rsidTr="00C82C6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contextualSpacing/>
              <w:rPr>
                <w:b/>
                <w:sz w:val="20"/>
                <w:szCs w:val="20"/>
                <w:lang w:val="en-GB" w:eastAsia="en-GB"/>
              </w:rPr>
            </w:pPr>
            <w:r w:rsidRPr="00CE51F6">
              <w:rPr>
                <w:b/>
                <w:sz w:val="20"/>
                <w:szCs w:val="20"/>
                <w:lang w:val="en-GB" w:eastAsia="en-GB"/>
              </w:rPr>
              <w:t>Formulant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b/>
                <w:sz w:val="20"/>
                <w:szCs w:val="20"/>
                <w:lang w:val="en-GB" w:eastAsia="en-GB"/>
              </w:rPr>
            </w:pPr>
            <w:r w:rsidRPr="00CE51F6">
              <w:rPr>
                <w:b/>
                <w:sz w:val="20"/>
                <w:szCs w:val="20"/>
                <w:lang w:val="en-GB" w:eastAsia="en-GB"/>
              </w:rPr>
              <w:t>% of formulation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b/>
                <w:sz w:val="20"/>
                <w:szCs w:val="20"/>
                <w:lang w:val="en-GB" w:eastAsia="en-GB"/>
              </w:rPr>
            </w:pPr>
            <w:r w:rsidRPr="00CE51F6">
              <w:rPr>
                <w:b/>
                <w:sz w:val="20"/>
                <w:szCs w:val="20"/>
                <w:lang w:val="en-GB" w:eastAsia="en-GB"/>
              </w:rPr>
              <w:t>Acute Oral Toxicity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b/>
                <w:sz w:val="20"/>
                <w:szCs w:val="20"/>
                <w:lang w:val="en-GB" w:eastAsia="en-GB"/>
              </w:rPr>
            </w:pPr>
            <w:r w:rsidRPr="00CE51F6">
              <w:rPr>
                <w:b/>
                <w:sz w:val="20"/>
                <w:szCs w:val="20"/>
                <w:lang w:val="en-GB" w:eastAsia="en-GB"/>
              </w:rPr>
              <w:t>Acute Dermal Toxicity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b/>
                <w:sz w:val="20"/>
                <w:szCs w:val="20"/>
                <w:lang w:val="en-GB" w:eastAsia="en-GB"/>
              </w:rPr>
            </w:pPr>
            <w:r w:rsidRPr="00CE51F6">
              <w:rPr>
                <w:b/>
                <w:sz w:val="20"/>
                <w:szCs w:val="20"/>
                <w:lang w:val="en-GB" w:eastAsia="en-GB"/>
              </w:rPr>
              <w:t>Acute Inhalation Toxicity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b/>
                <w:sz w:val="20"/>
                <w:szCs w:val="20"/>
                <w:lang w:val="en-GB" w:eastAsia="en-GB"/>
              </w:rPr>
            </w:pPr>
            <w:r w:rsidRPr="00CE51F6">
              <w:rPr>
                <w:b/>
                <w:sz w:val="20"/>
                <w:szCs w:val="20"/>
                <w:lang w:val="en-GB" w:eastAsia="en-GB"/>
              </w:rPr>
              <w:t>Dermal Irritation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b/>
                <w:sz w:val="20"/>
                <w:szCs w:val="20"/>
                <w:lang w:val="en-GB" w:eastAsia="en-GB"/>
              </w:rPr>
            </w:pPr>
            <w:r w:rsidRPr="00CE51F6">
              <w:rPr>
                <w:b/>
                <w:sz w:val="20"/>
                <w:szCs w:val="20"/>
                <w:lang w:val="en-GB" w:eastAsia="en-GB"/>
              </w:rPr>
              <w:t>Ocular Irritation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b/>
                <w:sz w:val="20"/>
                <w:szCs w:val="20"/>
                <w:lang w:val="en-GB" w:eastAsia="en-GB"/>
              </w:rPr>
            </w:pPr>
            <w:r w:rsidRPr="00CE51F6">
              <w:rPr>
                <w:b/>
                <w:sz w:val="20"/>
                <w:szCs w:val="20"/>
                <w:lang w:val="en-GB" w:eastAsia="en-GB"/>
              </w:rPr>
              <w:t>Sensitising potential</w:t>
            </w:r>
          </w:p>
        </w:tc>
      </w:tr>
      <w:tr w:rsidR="00B445B9" w:rsidRPr="00CE51F6" w:rsidTr="00C82C6B">
        <w:trPr>
          <w:cantSplit/>
        </w:trPr>
        <w:tc>
          <w:tcPr>
            <w:tcW w:w="1980" w:type="dxa"/>
            <w:shd w:val="clear" w:color="auto" w:fill="auto"/>
            <w:vAlign w:val="center"/>
          </w:tcPr>
          <w:p w:rsidR="00B445B9" w:rsidRPr="00345456" w:rsidRDefault="00B445B9" w:rsidP="00C82C6B">
            <w:pPr>
              <w:pStyle w:val="OECD-BASIS-TEXT"/>
              <w:ind w:right="-70"/>
              <w:jc w:val="left"/>
              <w:rPr>
                <w:sz w:val="20"/>
              </w:rPr>
            </w:pPr>
            <w:r w:rsidRPr="00345456">
              <w:rPr>
                <w:sz w:val="20"/>
              </w:rPr>
              <w:t>Ferric phosphate Technical</w:t>
            </w:r>
          </w:p>
          <w:p w:rsidR="00B445B9" w:rsidRPr="003005C3" w:rsidRDefault="00B445B9" w:rsidP="00C82C6B">
            <w:pPr>
              <w:pStyle w:val="OECD-BASIS-TEXT"/>
              <w:ind w:right="-70"/>
              <w:jc w:val="left"/>
              <w:rPr>
                <w:sz w:val="20"/>
              </w:rPr>
            </w:pPr>
            <w:r w:rsidRPr="00345456">
              <w:rPr>
                <w:sz w:val="20"/>
              </w:rPr>
              <w:t>(</w:t>
            </w:r>
            <w:r>
              <w:rPr>
                <w:sz w:val="20"/>
              </w:rPr>
              <w:t xml:space="preserve">CAS No.: </w:t>
            </w:r>
            <w:r w:rsidRPr="00345456">
              <w:rPr>
                <w:sz w:val="20"/>
              </w:rPr>
              <w:t>10045-86-0)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5B9" w:rsidRPr="00D71CC4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b/>
                <w:bCs/>
                <w:sz w:val="20"/>
                <w:szCs w:val="20"/>
                <w:lang w:val="en-GB" w:eastAsia="en-GB"/>
              </w:rPr>
              <w:t>3.82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 xml:space="preserve">&gt;2000 mg/kg </w:t>
            </w:r>
            <w:r w:rsidRPr="00EE51C8">
              <w:rPr>
                <w:sz w:val="20"/>
                <w:szCs w:val="20"/>
                <w:vertAlign w:val="superscript"/>
                <w:lang w:val="en-GB" w:eastAsia="en-GB"/>
              </w:rPr>
              <w:t>1)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45B9" w:rsidRPr="00E8178F" w:rsidRDefault="00B445B9" w:rsidP="00C82C6B">
            <w:pPr>
              <w:tabs>
                <w:tab w:val="left" w:pos="720"/>
              </w:tabs>
              <w:ind w:right="-51"/>
              <w:rPr>
                <w:sz w:val="20"/>
                <w:szCs w:val="20"/>
                <w:lang w:val="en-GB" w:eastAsia="en-GB"/>
              </w:rPr>
            </w:pPr>
            <w:r w:rsidRPr="00E8178F">
              <w:rPr>
                <w:sz w:val="20"/>
                <w:szCs w:val="20"/>
                <w:lang w:val="en-GB" w:eastAsia="en-GB"/>
              </w:rPr>
              <w:t xml:space="preserve">&gt;2000 mg/kg </w:t>
            </w:r>
            <w:r w:rsidRPr="00E8178F">
              <w:rPr>
                <w:sz w:val="20"/>
                <w:szCs w:val="20"/>
                <w:vertAlign w:val="superscript"/>
                <w:lang w:val="en-GB" w:eastAsia="en-GB"/>
              </w:rPr>
              <w:t>1)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*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Irritating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Irritating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sensitising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</w:tr>
      <w:tr w:rsidR="00B445B9" w:rsidRPr="00CE51F6" w:rsidTr="00C82C6B"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Default="00B445B9" w:rsidP="00C82C6B">
            <w:pPr>
              <w:pStyle w:val="OECD-BASIS-TEXT"/>
              <w:spacing w:before="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Co-formulant 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9106AF" w:rsidRDefault="00B445B9" w:rsidP="00C82C6B">
            <w:pPr>
              <w:pStyle w:val="OECD-BASIS-TEX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xxx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E4790B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 w:rsidRPr="00E4790B">
              <w:rPr>
                <w:sz w:val="20"/>
                <w:szCs w:val="20"/>
                <w:lang w:val="en-GB" w:eastAsia="en-GB"/>
              </w:rPr>
              <w:t xml:space="preserve">500 mg/kg </w:t>
            </w:r>
            <w:r w:rsidRPr="00E4790B">
              <w:rPr>
                <w:sz w:val="20"/>
                <w:szCs w:val="20"/>
                <w:vertAlign w:val="superscript"/>
                <w:lang w:val="en-GB" w:eastAsia="en-GB"/>
              </w:rPr>
              <w:t>2)</w:t>
            </w:r>
          </w:p>
          <w:p w:rsidR="00B445B9" w:rsidRPr="00E4790B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 w:rsidRPr="00E4790B">
              <w:rPr>
                <w:sz w:val="20"/>
                <w:szCs w:val="20"/>
                <w:lang w:val="en-GB" w:eastAsia="en-GB"/>
              </w:rPr>
              <w:t>H302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E4790B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 w:rsidRPr="00E4790B">
              <w:rPr>
                <w:sz w:val="20"/>
                <w:szCs w:val="20"/>
                <w:lang w:val="en-GB" w:eastAsia="en-GB"/>
              </w:rPr>
              <w:t>&gt; 2000 mg/kg</w:t>
            </w:r>
            <w:r w:rsidRPr="00E4790B">
              <w:rPr>
                <w:sz w:val="20"/>
                <w:szCs w:val="20"/>
                <w:vertAlign w:val="superscript"/>
                <w:lang w:val="en-GB" w:eastAsia="en-GB"/>
              </w:rPr>
              <w:t>1)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E4790B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 w:rsidRPr="00E4790B">
              <w:rPr>
                <w:sz w:val="20"/>
                <w:szCs w:val="20"/>
                <w:lang w:val="en-GB" w:eastAsia="en-GB"/>
              </w:rPr>
              <w:t>1.5 mg/l</w:t>
            </w:r>
            <w:r w:rsidRPr="00E4790B">
              <w:rPr>
                <w:sz w:val="20"/>
                <w:szCs w:val="20"/>
                <w:vertAlign w:val="superscript"/>
                <w:lang w:val="en-GB" w:eastAsia="en-GB"/>
              </w:rPr>
              <w:t>2)</w:t>
            </w:r>
            <w:r w:rsidRPr="00E4790B">
              <w:rPr>
                <w:sz w:val="20"/>
                <w:szCs w:val="20"/>
                <w:lang w:val="en-GB" w:eastAsia="en-GB"/>
              </w:rPr>
              <w:t>,</w:t>
            </w:r>
          </w:p>
          <w:p w:rsidR="00B445B9" w:rsidRPr="00E4790B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 w:rsidRPr="00E4790B">
              <w:rPr>
                <w:sz w:val="20"/>
                <w:szCs w:val="20"/>
                <w:lang w:val="en-GB" w:eastAsia="en-GB"/>
              </w:rPr>
              <w:t>H332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 xml:space="preserve">Skin </w:t>
            </w:r>
            <w:proofErr w:type="spellStart"/>
            <w:r w:rsidRPr="00B445B9">
              <w:rPr>
                <w:sz w:val="18"/>
                <w:szCs w:val="18"/>
                <w:lang w:val="en-GB" w:eastAsia="en-GB"/>
              </w:rPr>
              <w:t>Irrit</w:t>
            </w:r>
            <w:proofErr w:type="spellEnd"/>
            <w:r w:rsidRPr="00B445B9">
              <w:rPr>
                <w:sz w:val="18"/>
                <w:szCs w:val="18"/>
                <w:lang w:val="en-GB" w:eastAsia="en-GB"/>
              </w:rPr>
              <w:t>. 2, H315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 xml:space="preserve">Eye </w:t>
            </w:r>
            <w:proofErr w:type="spellStart"/>
            <w:r w:rsidRPr="00B445B9">
              <w:rPr>
                <w:sz w:val="18"/>
                <w:szCs w:val="18"/>
                <w:lang w:val="en-GB" w:eastAsia="en-GB"/>
              </w:rPr>
              <w:t>Irrit</w:t>
            </w:r>
            <w:proofErr w:type="spellEnd"/>
            <w:r w:rsidRPr="00B445B9">
              <w:rPr>
                <w:sz w:val="18"/>
                <w:szCs w:val="18"/>
                <w:lang w:val="en-GB" w:eastAsia="en-GB"/>
              </w:rPr>
              <w:t>. 2, H319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sensitising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</w:tr>
      <w:tr w:rsidR="00B445B9" w:rsidRPr="00CE51F6" w:rsidTr="00C82C6B">
        <w:trPr>
          <w:cantSplit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45B9" w:rsidRPr="00C32AD0" w:rsidRDefault="00B445B9" w:rsidP="00C82C6B">
            <w:pPr>
              <w:pStyle w:val="OECD-BASIS-TEXT"/>
              <w:spacing w:after="60"/>
              <w:jc w:val="lef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Co-formulant 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9106AF" w:rsidRDefault="00B445B9" w:rsidP="00C82C6B">
            <w:pPr>
              <w:pStyle w:val="OECD-BASIS-TEX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xxx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2100 mg/kg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 w:rsidRPr="00CE51F6">
              <w:rPr>
                <w:sz w:val="20"/>
                <w:szCs w:val="20"/>
                <w:lang w:val="en-GB" w:eastAsia="en-GB"/>
              </w:rPr>
              <w:t>&gt; 2000 mg/kg</w:t>
            </w:r>
            <w:r w:rsidRPr="00CE51F6">
              <w:rPr>
                <w:sz w:val="20"/>
                <w:szCs w:val="20"/>
                <w:vertAlign w:val="superscript"/>
                <w:lang w:val="en-GB" w:eastAsia="en-GB"/>
              </w:rPr>
              <w:t>1)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*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Irritating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Irritating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sensitising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</w:tr>
      <w:tr w:rsidR="00B445B9" w:rsidRPr="00CE51F6" w:rsidTr="00C82C6B">
        <w:trPr>
          <w:cantSplit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345456" w:rsidRDefault="00B445B9" w:rsidP="00C82C6B">
            <w:pPr>
              <w:rPr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</w:rPr>
              <w:t>Co-formulant 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45B9" w:rsidRPr="00351FDA" w:rsidRDefault="00B445B9" w:rsidP="00C82C6B">
            <w:pPr>
              <w:pStyle w:val="OECD-BASIS-TEXT"/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xxx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 xml:space="preserve">&gt;2000 mg/kg </w:t>
            </w:r>
            <w:r w:rsidRPr="00EE51C8">
              <w:rPr>
                <w:sz w:val="20"/>
                <w:szCs w:val="20"/>
                <w:vertAlign w:val="superscript"/>
                <w:lang w:val="en-GB" w:eastAsia="en-GB"/>
              </w:rPr>
              <w:t>1)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 w:rsidRPr="00E8178F">
              <w:rPr>
                <w:sz w:val="20"/>
                <w:szCs w:val="20"/>
                <w:lang w:val="en-GB" w:eastAsia="en-GB"/>
              </w:rPr>
              <w:t xml:space="preserve">&gt;2000 mg/kg </w:t>
            </w:r>
            <w:r w:rsidRPr="00E8178F">
              <w:rPr>
                <w:sz w:val="20"/>
                <w:szCs w:val="20"/>
                <w:vertAlign w:val="superscript"/>
                <w:lang w:val="en-GB" w:eastAsia="en-GB"/>
              </w:rPr>
              <w:t>1)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*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Irritating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Irritating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sensitising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</w:tr>
      <w:tr w:rsidR="00B445B9" w:rsidRPr="00CE51F6" w:rsidTr="00C82C6B">
        <w:trPr>
          <w:cantSplit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B369E4" w:rsidRDefault="00B445B9" w:rsidP="00C82C6B">
            <w:pPr>
              <w:pStyle w:val="OECD-BASIS-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Co-formulant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9106AF" w:rsidRDefault="00B445B9" w:rsidP="00C82C6B">
            <w:pPr>
              <w:pStyle w:val="OECD-BASIS-TEX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xxx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29700 mg/kg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 w:rsidRPr="00E8178F">
              <w:rPr>
                <w:sz w:val="20"/>
                <w:szCs w:val="20"/>
                <w:lang w:val="en-GB" w:eastAsia="en-GB"/>
              </w:rPr>
              <w:t xml:space="preserve">&gt;2000 mg/kg </w:t>
            </w:r>
            <w:r w:rsidRPr="00E8178F">
              <w:rPr>
                <w:sz w:val="20"/>
                <w:szCs w:val="20"/>
                <w:vertAlign w:val="superscript"/>
                <w:lang w:val="en-GB" w:eastAsia="en-GB"/>
              </w:rPr>
              <w:t>1)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*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Irritating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Irritating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sensitising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</w:tr>
      <w:tr w:rsidR="00B445B9" w:rsidRPr="00CE51F6" w:rsidTr="00C82C6B">
        <w:trPr>
          <w:cantSplit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D745BA" w:rsidRDefault="00B445B9" w:rsidP="00C82C6B">
            <w:pPr>
              <w:pStyle w:val="OECD-BASIS-TEXT"/>
              <w:jc w:val="lef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Co-formulant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5B9" w:rsidRPr="00D71CC4" w:rsidRDefault="00B445B9" w:rsidP="00C82C6B">
            <w:pPr>
              <w:tabs>
                <w:tab w:val="left" w:pos="720"/>
              </w:tabs>
              <w:spacing w:line="280" w:lineRule="exact"/>
              <w:jc w:val="center"/>
              <w:rPr>
                <w:bCs/>
                <w:color w:val="000000"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</w:rPr>
              <w:t>xxx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 xml:space="preserve">&gt;2000 mg/kg </w:t>
            </w:r>
            <w:r w:rsidRPr="00EE51C8">
              <w:rPr>
                <w:sz w:val="20"/>
                <w:szCs w:val="20"/>
                <w:vertAlign w:val="superscript"/>
                <w:lang w:val="en-GB" w:eastAsia="en-GB"/>
              </w:rPr>
              <w:t>1)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 w:rsidRPr="00E8178F">
              <w:rPr>
                <w:sz w:val="20"/>
                <w:szCs w:val="20"/>
                <w:lang w:val="en-GB" w:eastAsia="en-GB"/>
              </w:rPr>
              <w:t xml:space="preserve">&gt;2000 mg/kg </w:t>
            </w:r>
            <w:r w:rsidRPr="00E8178F">
              <w:rPr>
                <w:sz w:val="20"/>
                <w:szCs w:val="20"/>
                <w:vertAlign w:val="superscript"/>
                <w:lang w:val="en-GB" w:eastAsia="en-GB"/>
              </w:rPr>
              <w:t>1)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B445B9" w:rsidRPr="00CE51F6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*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Irritating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Irritating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B445B9" w:rsidRPr="00B445B9" w:rsidRDefault="00B445B9" w:rsidP="00C82C6B">
            <w:pPr>
              <w:tabs>
                <w:tab w:val="left" w:pos="720"/>
              </w:tabs>
              <w:ind w:left="-47" w:right="-51"/>
              <w:contextualSpacing/>
              <w:jc w:val="center"/>
              <w:rPr>
                <w:sz w:val="18"/>
                <w:szCs w:val="18"/>
                <w:lang w:val="en-GB" w:eastAsia="en-GB"/>
              </w:rPr>
            </w:pPr>
            <w:r w:rsidRPr="00B445B9">
              <w:rPr>
                <w:sz w:val="18"/>
                <w:szCs w:val="18"/>
                <w:lang w:val="en-GB" w:eastAsia="en-GB"/>
              </w:rPr>
              <w:t>Not sensitising</w:t>
            </w:r>
            <w:r w:rsidRPr="00B445B9">
              <w:rPr>
                <w:sz w:val="18"/>
                <w:szCs w:val="18"/>
                <w:vertAlign w:val="superscript"/>
                <w:lang w:val="en-GB" w:eastAsia="en-GB"/>
              </w:rPr>
              <w:t>1)</w:t>
            </w:r>
          </w:p>
        </w:tc>
      </w:tr>
    </w:tbl>
    <w:p w:rsidR="00B445B9" w:rsidRPr="00C3546C" w:rsidRDefault="00B445B9" w:rsidP="00B445B9">
      <w:pPr>
        <w:pStyle w:val="BHNormal"/>
        <w:ind w:left="182" w:hanging="182"/>
        <w:jc w:val="both"/>
        <w:rPr>
          <w:sz w:val="18"/>
          <w:szCs w:val="18"/>
        </w:rPr>
      </w:pPr>
      <w:r w:rsidRPr="00C3546C">
        <w:rPr>
          <w:sz w:val="18"/>
          <w:szCs w:val="18"/>
        </w:rPr>
        <w:t xml:space="preserve">* </w:t>
      </w:r>
      <w:r w:rsidRPr="00C3546C">
        <w:rPr>
          <w:sz w:val="18"/>
          <w:szCs w:val="18"/>
        </w:rPr>
        <w:tab/>
        <w:t>No Information / but in their MSDS are not classified acutely inhalation toxic</w:t>
      </w:r>
    </w:p>
    <w:p w:rsidR="00B445B9" w:rsidRPr="00C3546C" w:rsidRDefault="00B445B9" w:rsidP="00B445B9">
      <w:pPr>
        <w:pStyle w:val="BHNormal"/>
        <w:ind w:left="182" w:hanging="182"/>
        <w:jc w:val="both"/>
        <w:rPr>
          <w:sz w:val="18"/>
          <w:szCs w:val="18"/>
        </w:rPr>
      </w:pPr>
      <w:r w:rsidRPr="00C3546C">
        <w:rPr>
          <w:sz w:val="18"/>
          <w:szCs w:val="18"/>
          <w:vertAlign w:val="superscript"/>
        </w:rPr>
        <w:t>1)</w:t>
      </w:r>
      <w:r w:rsidRPr="00C3546C">
        <w:rPr>
          <w:sz w:val="18"/>
          <w:szCs w:val="18"/>
        </w:rPr>
        <w:t xml:space="preserve"> </w:t>
      </w:r>
      <w:r w:rsidRPr="00C3546C">
        <w:rPr>
          <w:sz w:val="18"/>
          <w:szCs w:val="18"/>
        </w:rPr>
        <w:tab/>
        <w:t>As co-formulant is not classified</w:t>
      </w:r>
    </w:p>
    <w:p w:rsidR="00B445B9" w:rsidRPr="00C3546C" w:rsidRDefault="00B445B9" w:rsidP="00B445B9">
      <w:pPr>
        <w:pStyle w:val="RepStandard"/>
        <w:rPr>
          <w:sz w:val="20"/>
          <w:szCs w:val="20"/>
        </w:rPr>
      </w:pPr>
      <w:r w:rsidRPr="00C3546C">
        <w:rPr>
          <w:sz w:val="18"/>
          <w:szCs w:val="20"/>
          <w:vertAlign w:val="superscript"/>
        </w:rPr>
        <w:t>2)</w:t>
      </w:r>
      <w:r w:rsidRPr="00C3546C">
        <w:rPr>
          <w:sz w:val="18"/>
          <w:szCs w:val="20"/>
        </w:rPr>
        <w:t xml:space="preserve"> </w:t>
      </w:r>
      <w:r w:rsidRPr="00C3546C">
        <w:rPr>
          <w:sz w:val="18"/>
          <w:szCs w:val="16"/>
        </w:rPr>
        <w:t xml:space="preserve">According to the Regulation (EC) n°1272/2008, </w:t>
      </w:r>
      <w:r w:rsidRPr="00C3546C">
        <w:rPr>
          <w:sz w:val="18"/>
          <w:szCs w:val="16"/>
          <w:u w:val="single"/>
        </w:rPr>
        <w:t>Oral:</w:t>
      </w:r>
      <w:r w:rsidRPr="00C3546C">
        <w:rPr>
          <w:sz w:val="18"/>
          <w:szCs w:val="16"/>
        </w:rPr>
        <w:t xml:space="preserve"> ATE = 500 mg/kg is used for the calculation for co-formulant classified as Acute Tox. 4: H302; </w:t>
      </w:r>
      <w:r w:rsidRPr="00C3546C">
        <w:rPr>
          <w:sz w:val="18"/>
          <w:szCs w:val="16"/>
          <w:u w:val="single"/>
        </w:rPr>
        <w:t>Inhalation:</w:t>
      </w:r>
      <w:r w:rsidRPr="00C3546C">
        <w:rPr>
          <w:sz w:val="18"/>
          <w:szCs w:val="16"/>
        </w:rPr>
        <w:t xml:space="preserve"> ATE = 1.5 mg/l is used for the calculation for co-formulant classified as Acute Tox. 4; H332.</w:t>
      </w:r>
    </w:p>
    <w:p w:rsidR="00C81348" w:rsidRDefault="00C81348" w:rsidP="001B4D45">
      <w:pPr>
        <w:pStyle w:val="RepAppendix2"/>
      </w:pPr>
      <w:bookmarkStart w:id="709" w:name="_Toc328552283"/>
      <w:bookmarkStart w:id="710" w:name="_Toc332020632"/>
      <w:bookmarkStart w:id="711" w:name="_Toc332203476"/>
      <w:bookmarkStart w:id="712" w:name="_Toc332207010"/>
      <w:bookmarkStart w:id="713" w:name="_Toc332296178"/>
      <w:bookmarkStart w:id="714" w:name="_Toc336434745"/>
      <w:bookmarkStart w:id="715" w:name="_Toc397516897"/>
      <w:bookmarkStart w:id="716" w:name="_Toc398627877"/>
      <w:bookmarkStart w:id="717" w:name="_Toc399335732"/>
      <w:bookmarkStart w:id="718" w:name="_Toc399764873"/>
      <w:bookmarkStart w:id="719" w:name="_Toc412562664"/>
      <w:bookmarkStart w:id="720" w:name="_Toc412562741"/>
      <w:bookmarkStart w:id="721" w:name="_Toc413662733"/>
      <w:bookmarkStart w:id="722" w:name="_Toc413673591"/>
      <w:bookmarkStart w:id="723" w:name="_Toc413673689"/>
      <w:bookmarkStart w:id="724" w:name="_Toc413673760"/>
      <w:bookmarkStart w:id="725" w:name="_Toc413928659"/>
      <w:bookmarkStart w:id="726" w:name="_Toc413936273"/>
      <w:bookmarkStart w:id="727" w:name="_Toc413937984"/>
      <w:bookmarkStart w:id="728" w:name="_Toc414026711"/>
      <w:bookmarkStart w:id="729" w:name="_Toc414974090"/>
      <w:bookmarkStart w:id="730" w:name="_Toc450900964"/>
      <w:bookmarkStart w:id="731" w:name="_Toc450920630"/>
      <w:bookmarkStart w:id="732" w:name="_Toc450923751"/>
      <w:bookmarkStart w:id="733" w:name="_Toc454460984"/>
      <w:bookmarkStart w:id="734" w:name="_Toc454462820"/>
      <w:bookmarkStart w:id="735" w:name="_Toc162004811"/>
      <w:bookmarkStart w:id="736" w:name="_Toc111951384"/>
      <w:bookmarkStart w:id="737" w:name="_Toc240611792"/>
      <w:bookmarkStart w:id="738" w:name="_Toc300147934"/>
      <w:bookmarkStart w:id="739" w:name="_Toc304462628"/>
      <w:bookmarkStart w:id="740" w:name="_Toc314067813"/>
      <w:bookmarkStart w:id="741" w:name="_Toc314122103"/>
      <w:bookmarkStart w:id="742" w:name="_Toc314129282"/>
      <w:bookmarkStart w:id="743" w:name="_Ref314138446"/>
      <w:bookmarkStart w:id="744" w:name="_Toc314142401"/>
      <w:bookmarkStart w:id="745" w:name="_Toc314557408"/>
      <w:bookmarkStart w:id="746" w:name="_Toc314557666"/>
      <w:bookmarkStart w:id="747" w:name="_Toc328552265"/>
      <w:bookmarkStart w:id="748" w:name="_Toc332020614"/>
      <w:bookmarkStart w:id="749" w:name="_Toc332203458"/>
      <w:r w:rsidRPr="00B32849">
        <w:t>Statement on bridging possibilities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</w:p>
    <w:p w:rsidR="006B0E35" w:rsidRPr="006B0E35" w:rsidRDefault="006B0E35" w:rsidP="006B0E35">
      <w:pPr>
        <w:pStyle w:val="RepStandard"/>
      </w:pPr>
      <w:r>
        <w:t>Not relevant.</w:t>
      </w:r>
    </w:p>
    <w:p w:rsidR="00217B1C" w:rsidRPr="00B32849" w:rsidRDefault="00C81348" w:rsidP="00217B1C">
      <w:pPr>
        <w:pStyle w:val="RepAppendix2"/>
      </w:pPr>
      <w:bookmarkStart w:id="750" w:name="_Toc332207011"/>
      <w:bookmarkStart w:id="751" w:name="_Toc332296179"/>
      <w:bookmarkStart w:id="752" w:name="_Toc336434746"/>
      <w:bookmarkStart w:id="753" w:name="_Toc397516898"/>
      <w:bookmarkStart w:id="754" w:name="_Toc398627878"/>
      <w:bookmarkStart w:id="755" w:name="_Toc399335733"/>
      <w:bookmarkStart w:id="756" w:name="_Toc399764874"/>
      <w:bookmarkStart w:id="757" w:name="_Toc412562665"/>
      <w:bookmarkStart w:id="758" w:name="_Toc412562742"/>
      <w:bookmarkStart w:id="759" w:name="_Toc413662734"/>
      <w:bookmarkStart w:id="760" w:name="_Toc413673592"/>
      <w:bookmarkStart w:id="761" w:name="_Toc413673690"/>
      <w:bookmarkStart w:id="762" w:name="_Toc413673761"/>
      <w:bookmarkStart w:id="763" w:name="_Toc413928660"/>
      <w:bookmarkStart w:id="764" w:name="_Toc413936274"/>
      <w:bookmarkStart w:id="765" w:name="_Toc413937985"/>
      <w:bookmarkStart w:id="766" w:name="_Toc414026712"/>
      <w:bookmarkStart w:id="767" w:name="_Toc414974091"/>
      <w:bookmarkStart w:id="768" w:name="_Toc450900965"/>
      <w:bookmarkStart w:id="769" w:name="_Toc450920631"/>
      <w:bookmarkStart w:id="770" w:name="_Toc450923752"/>
      <w:bookmarkStart w:id="771" w:name="_Toc454460985"/>
      <w:bookmarkStart w:id="772" w:name="_Toc454462821"/>
      <w:bookmarkStart w:id="773" w:name="_Toc162004812"/>
      <w:r w:rsidRPr="00B32849">
        <w:t>Acute oral</w:t>
      </w:r>
      <w:bookmarkEnd w:id="736"/>
      <w:r w:rsidRPr="00B32849">
        <w:t xml:space="preserve"> toxicity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B32849">
        <w:t xml:space="preserve"> (KCP 7.1.1)</w:t>
      </w:r>
      <w:bookmarkStart w:id="774" w:name="_Toc314067820"/>
      <w:bookmarkStart w:id="775" w:name="_Toc314122109"/>
      <w:bookmarkStart w:id="776" w:name="_Toc314122257"/>
      <w:bookmarkStart w:id="777" w:name="_Toc111951385"/>
      <w:bookmarkStart w:id="778" w:name="_Toc240611793"/>
      <w:bookmarkStart w:id="779" w:name="_Toc300147935"/>
      <w:bookmarkStart w:id="780" w:name="_Toc304462629"/>
      <w:bookmarkStart w:id="781" w:name="_Toc314067815"/>
      <w:bookmarkStart w:id="782" w:name="_Toc314122104"/>
      <w:bookmarkStart w:id="783" w:name="_Toc314129283"/>
      <w:bookmarkStart w:id="784" w:name="_Toc314142402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2052"/>
        <w:gridCol w:w="7326"/>
      </w:tblGrid>
      <w:tr w:rsidR="00217B1C" w:rsidRPr="00B32849" w:rsidTr="00217B1C">
        <w:tc>
          <w:tcPr>
            <w:tcW w:w="1094" w:type="pct"/>
            <w:shd w:val="clear" w:color="auto" w:fill="B3B3B3"/>
          </w:tcPr>
          <w:p w:rsidR="00217B1C" w:rsidRPr="00B32849" w:rsidRDefault="00217B1C" w:rsidP="00217B1C">
            <w:pPr>
              <w:pStyle w:val="RepStandard"/>
              <w:rPr>
                <w:rFonts w:eastAsia="Batang"/>
              </w:rPr>
            </w:pPr>
            <w:bookmarkStart w:id="785" w:name="A_O_TOX_A"/>
            <w:bookmarkEnd w:id="785"/>
            <w:r w:rsidRPr="00B32849">
              <w:t xml:space="preserve">Comments of </w:t>
            </w:r>
            <w:proofErr w:type="spellStart"/>
            <w:r w:rsidRPr="00B32849">
              <w:t>zRMS</w:t>
            </w:r>
            <w:proofErr w:type="spellEnd"/>
            <w:r w:rsidRPr="00B32849">
              <w:t>:</w:t>
            </w:r>
          </w:p>
        </w:tc>
        <w:tc>
          <w:tcPr>
            <w:tcW w:w="3906" w:type="pct"/>
            <w:shd w:val="clear" w:color="auto" w:fill="B3B3B3"/>
          </w:tcPr>
          <w:p w:rsidR="00FB6036" w:rsidRPr="00FB6036" w:rsidRDefault="00FB6036" w:rsidP="00FB6036">
            <w:pPr>
              <w:widowControl w:val="0"/>
              <w:spacing w:after="120"/>
              <w:jc w:val="both"/>
              <w:rPr>
                <w:b/>
                <w:sz w:val="24"/>
                <w:szCs w:val="24"/>
                <w:lang w:val="en-GB"/>
              </w:rPr>
            </w:pPr>
            <w:r w:rsidRPr="00FB6036">
              <w:rPr>
                <w:b/>
                <w:sz w:val="24"/>
                <w:szCs w:val="24"/>
                <w:lang w:val="en-GB"/>
              </w:rPr>
              <w:t xml:space="preserve">The acute oral toxicity of Ferric phosphate 2.97% GB was estimated to be &gt; 2000 mg/kg. </w:t>
            </w:r>
          </w:p>
          <w:p w:rsidR="00FB6036" w:rsidRPr="00FB6036" w:rsidRDefault="00FB6036" w:rsidP="00FB6036">
            <w:pPr>
              <w:widowControl w:val="0"/>
              <w:spacing w:after="120"/>
              <w:jc w:val="both"/>
              <w:rPr>
                <w:b/>
                <w:sz w:val="24"/>
                <w:szCs w:val="24"/>
                <w:lang w:val="en-GB"/>
              </w:rPr>
            </w:pPr>
            <w:r w:rsidRPr="00FB6036">
              <w:rPr>
                <w:b/>
                <w:sz w:val="24"/>
                <w:szCs w:val="24"/>
                <w:lang w:val="en-GB"/>
              </w:rPr>
              <w:t xml:space="preserve">According to the Regulation EC No. 1272/2008, Ferric phosphate 2.97% GB </w:t>
            </w:r>
            <w:r w:rsidRPr="00FB6036">
              <w:rPr>
                <w:b/>
                <w:sz w:val="24"/>
                <w:szCs w:val="24"/>
                <w:lang w:val="en-GB" w:eastAsia="en-US"/>
              </w:rPr>
              <w:t xml:space="preserve">is </w:t>
            </w:r>
            <w:r w:rsidRPr="00FB6036">
              <w:rPr>
                <w:b/>
                <w:bCs/>
                <w:sz w:val="24"/>
                <w:szCs w:val="24"/>
                <w:lang w:val="en-GB" w:eastAsia="en-US"/>
              </w:rPr>
              <w:t>not classified</w:t>
            </w:r>
            <w:r w:rsidRPr="00FB6036">
              <w:rPr>
                <w:b/>
                <w:sz w:val="24"/>
                <w:szCs w:val="24"/>
                <w:lang w:val="en-GB" w:eastAsia="en-US"/>
              </w:rPr>
              <w:t>. No signal word or hazard statement is required for this hazard.</w:t>
            </w:r>
          </w:p>
          <w:p w:rsidR="00217B1C" w:rsidRPr="00FB6036" w:rsidRDefault="00217B1C" w:rsidP="00217B1C">
            <w:pPr>
              <w:pStyle w:val="RepStandard"/>
              <w:rPr>
                <w:rFonts w:eastAsia="Batang"/>
                <w:b/>
                <w:sz w:val="24"/>
                <w:szCs w:val="24"/>
                <w:highlight w:val="yellow"/>
              </w:rPr>
            </w:pPr>
          </w:p>
        </w:tc>
      </w:tr>
    </w:tbl>
    <w:p w:rsidR="006B0E35" w:rsidRPr="006B0E35" w:rsidRDefault="006B0E35" w:rsidP="00B445B9">
      <w:pPr>
        <w:widowControl w:val="0"/>
        <w:spacing w:before="120"/>
        <w:jc w:val="both"/>
        <w:rPr>
          <w:lang w:val="en-GB"/>
        </w:rPr>
      </w:pPr>
      <w:r w:rsidRPr="006B0E35">
        <w:rPr>
          <w:lang w:val="en-GB"/>
        </w:rPr>
        <w:t xml:space="preserve">The acute oral toxicity classification for </w:t>
      </w:r>
      <w:r w:rsidR="00685892">
        <w:rPr>
          <w:lang w:val="en-GB"/>
        </w:rPr>
        <w:t>Ferric</w:t>
      </w:r>
      <w:r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6B0E35">
        <w:rPr>
          <w:lang w:val="en-GB"/>
        </w:rPr>
        <w:t xml:space="preserve"> </w:t>
      </w:r>
      <w:r w:rsidR="00821393">
        <w:rPr>
          <w:lang w:val="en-GB"/>
        </w:rPr>
        <w:t>is</w:t>
      </w:r>
      <w:r w:rsidRPr="006B0E35">
        <w:rPr>
          <w:lang w:val="en-GB"/>
        </w:rPr>
        <w:t xml:space="preserve"> calculated:  </w:t>
      </w:r>
    </w:p>
    <w:p w:rsidR="006B0E35" w:rsidRPr="006B0E35" w:rsidRDefault="006B0E35" w:rsidP="006B0E35">
      <w:pPr>
        <w:widowControl w:val="0"/>
        <w:jc w:val="center"/>
        <w:rPr>
          <w:lang w:val="en-GB"/>
        </w:rPr>
      </w:pPr>
    </w:p>
    <w:p w:rsidR="006B0E35" w:rsidRPr="00C3546C" w:rsidRDefault="003F6603" w:rsidP="006B0E35">
      <w:pPr>
        <w:autoSpaceDE w:val="0"/>
        <w:autoSpaceDN w:val="0"/>
        <w:adjustRightInd w:val="0"/>
        <w:spacing w:after="120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ATE</m:t>
              </m:r>
            </m:e>
            <m:sub>
              <m:r>
                <w:rPr>
                  <w:rFonts w:ascii="Cambria Math" w:hAnsi="Cambria Math"/>
                </w:rPr>
                <m:t>mix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</m:t>
              </m:r>
            </m:num>
            <m:den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ATE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den>
                  </m:f>
                </m:e>
              </m:nary>
            </m:den>
          </m:f>
        </m:oMath>
      </m:oMathPara>
    </w:p>
    <w:p w:rsidR="006B0E35" w:rsidRPr="00C3546C" w:rsidRDefault="003F6603" w:rsidP="006B0E35">
      <w:pPr>
        <w:tabs>
          <w:tab w:val="left" w:pos="0"/>
        </w:tabs>
        <w:rPr>
          <w:sz w:val="32"/>
          <w:szCs w:val="32"/>
          <w:lang w:val="pt-PT" w:eastAsia="en-GB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ATE</m:t>
              </m:r>
            </m:e>
            <m:sub>
              <m:r>
                <w:rPr>
                  <w:rFonts w:ascii="Cambria Math" w:hAnsi="Cambria Math"/>
                </w:rPr>
                <m:t>mix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</m:t>
              </m:r>
            </m:num>
            <m:den>
              <m:f>
                <m:fPr>
                  <m:ctrlPr>
                    <w:rPr>
                      <w:rFonts w:ascii="Cambria Math" w:hAnsi="Cambria Math" w:cs="Arial"/>
                      <w:i/>
                      <w:szCs w:val="24"/>
                      <w:lang w:val="en-GB" w:eastAsia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24"/>
                      <w:lang w:val="en-GB" w:eastAsia="en-GB"/>
                    </w:rPr>
                    <m:t>xxx</m:t>
                  </m:r>
                </m:num>
                <m:den>
                  <m:r>
                    <w:rPr>
                      <w:rFonts w:ascii="Cambria Math" w:hAnsi="Cambria Math" w:cs="Arial"/>
                      <w:szCs w:val="24"/>
                      <w:lang w:val="en-GB" w:eastAsia="en-GB"/>
                    </w:rPr>
                    <m:t>500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lang w:val="en-GB"/>
            </w:rPr>
            <m:t>&gt;</m:t>
          </m:r>
          <m:r>
            <w:rPr>
              <w:rFonts w:ascii="Cambria Math" w:hAnsi="Cambria Math"/>
              <w:lang w:val="en-GB"/>
            </w:rPr>
            <m:t>2000 mg/kg</m:t>
          </m:r>
        </m:oMath>
      </m:oMathPara>
    </w:p>
    <w:p w:rsidR="006B0E35" w:rsidRDefault="006B0E35" w:rsidP="00B445B9">
      <w:pPr>
        <w:widowControl w:val="0"/>
        <w:spacing w:before="120"/>
        <w:jc w:val="both"/>
        <w:rPr>
          <w:lang w:val="en-GB"/>
        </w:rPr>
      </w:pPr>
      <w:r w:rsidRPr="006B0E35">
        <w:rPr>
          <w:lang w:val="en-GB"/>
        </w:rPr>
        <w:lastRenderedPageBreak/>
        <w:t xml:space="preserve">Details of the co-formulants and their classification and the calculation methodology that was used to assess the acute oral toxicity of </w:t>
      </w:r>
      <w:r w:rsidR="00685892">
        <w:rPr>
          <w:lang w:val="en-GB"/>
        </w:rPr>
        <w:t>Ferric</w:t>
      </w:r>
      <w:r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6B0E35">
        <w:rPr>
          <w:lang w:val="en-GB"/>
        </w:rPr>
        <w:t xml:space="preserve"> can be found in an appendix to the confidential dossier of this submission (Registration Report, Part C).</w:t>
      </w:r>
    </w:p>
    <w:p w:rsidR="00C3546C" w:rsidRPr="006B0E35" w:rsidRDefault="00C3546C" w:rsidP="00B445B9">
      <w:pPr>
        <w:widowControl w:val="0"/>
        <w:spacing w:before="120"/>
        <w:jc w:val="both"/>
        <w:rPr>
          <w:lang w:val="en-GB"/>
        </w:rPr>
      </w:pPr>
    </w:p>
    <w:p w:rsidR="006B0E35" w:rsidRPr="006B0E35" w:rsidRDefault="006B0E35" w:rsidP="00C3546C">
      <w:pPr>
        <w:widowControl w:val="0"/>
        <w:spacing w:before="120" w:after="120"/>
        <w:jc w:val="both"/>
        <w:rPr>
          <w:b/>
          <w:bCs/>
          <w:lang w:val="en-GB"/>
        </w:rPr>
      </w:pPr>
      <w:r w:rsidRPr="006B0E35">
        <w:rPr>
          <w:b/>
          <w:bCs/>
          <w:lang w:val="en-GB"/>
        </w:rPr>
        <w:t>Conclusion</w:t>
      </w:r>
    </w:p>
    <w:p w:rsidR="00B445B9" w:rsidRDefault="006B0E35" w:rsidP="006B0E35">
      <w:pPr>
        <w:widowControl w:val="0"/>
        <w:spacing w:after="120"/>
        <w:jc w:val="both"/>
        <w:rPr>
          <w:lang w:val="en-GB"/>
        </w:rPr>
      </w:pPr>
      <w:r w:rsidRPr="006B0E35">
        <w:rPr>
          <w:lang w:val="en-GB"/>
        </w:rPr>
        <w:t xml:space="preserve">The acute oral toxicity of </w:t>
      </w:r>
      <w:r w:rsidR="00685892">
        <w:rPr>
          <w:lang w:val="en-GB"/>
        </w:rPr>
        <w:t>Ferric</w:t>
      </w:r>
      <w:r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6B0E35">
        <w:rPr>
          <w:lang w:val="en-GB"/>
        </w:rPr>
        <w:t xml:space="preserve"> was estimated to be &gt; 2000 mg/kg. </w:t>
      </w:r>
    </w:p>
    <w:p w:rsidR="006B0E35" w:rsidRPr="006B0E35" w:rsidRDefault="00B445B9" w:rsidP="006B0E35">
      <w:pPr>
        <w:widowControl w:val="0"/>
        <w:spacing w:after="120"/>
        <w:jc w:val="both"/>
        <w:rPr>
          <w:lang w:val="en-GB"/>
        </w:rPr>
      </w:pPr>
      <w:r>
        <w:rPr>
          <w:lang w:val="en-GB"/>
        </w:rPr>
        <w:t>A</w:t>
      </w:r>
      <w:r w:rsidR="006B0E35" w:rsidRPr="006B0E35">
        <w:rPr>
          <w:lang w:val="en-GB"/>
        </w:rPr>
        <w:t xml:space="preserve">ccording to the Regulation EC No. 1272/2008, </w:t>
      </w:r>
      <w:r w:rsidR="00685892">
        <w:rPr>
          <w:lang w:val="en-GB"/>
        </w:rPr>
        <w:t>Ferric</w:t>
      </w:r>
      <w:r w:rsidR="006B0E35"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="006B0E35" w:rsidRPr="006B0E35">
        <w:rPr>
          <w:lang w:val="en-GB"/>
        </w:rPr>
        <w:t xml:space="preserve"> </w:t>
      </w:r>
      <w:r w:rsidR="006B0E35" w:rsidRPr="006B0E35">
        <w:rPr>
          <w:lang w:val="en-GB" w:eastAsia="en-US"/>
        </w:rPr>
        <w:t xml:space="preserve">is </w:t>
      </w:r>
      <w:r w:rsidR="006B0E35" w:rsidRPr="006B0E35">
        <w:rPr>
          <w:b/>
          <w:bCs/>
          <w:lang w:val="en-GB" w:eastAsia="en-US"/>
        </w:rPr>
        <w:t>not classified</w:t>
      </w:r>
      <w:r w:rsidR="006B0E35" w:rsidRPr="006B0E35">
        <w:rPr>
          <w:lang w:val="en-GB" w:eastAsia="en-US"/>
        </w:rPr>
        <w:t>. No signal word or hazard statement is required for this hazard.</w:t>
      </w:r>
    </w:p>
    <w:p w:rsidR="00C81348" w:rsidRPr="00B32849" w:rsidRDefault="00C81348" w:rsidP="00217B1C">
      <w:pPr>
        <w:pStyle w:val="RepAppendix2"/>
      </w:pPr>
      <w:bookmarkStart w:id="786" w:name="_Toc314557410"/>
      <w:bookmarkStart w:id="787" w:name="_Toc314557668"/>
      <w:bookmarkStart w:id="788" w:name="_Toc328552267"/>
      <w:bookmarkStart w:id="789" w:name="_Toc332020616"/>
      <w:bookmarkStart w:id="790" w:name="_Toc332203460"/>
      <w:bookmarkStart w:id="791" w:name="_Toc332207013"/>
      <w:bookmarkStart w:id="792" w:name="_Toc332296181"/>
      <w:bookmarkStart w:id="793" w:name="_Toc336434748"/>
      <w:bookmarkStart w:id="794" w:name="_Toc397516900"/>
      <w:bookmarkStart w:id="795" w:name="_Toc398627879"/>
      <w:bookmarkStart w:id="796" w:name="_Toc399335735"/>
      <w:bookmarkStart w:id="797" w:name="_Toc399764875"/>
      <w:bookmarkStart w:id="798" w:name="_Toc412562667"/>
      <w:bookmarkStart w:id="799" w:name="_Toc412562744"/>
      <w:bookmarkStart w:id="800" w:name="_Toc413662736"/>
      <w:bookmarkStart w:id="801" w:name="_Toc413673593"/>
      <w:bookmarkStart w:id="802" w:name="_Toc413673691"/>
      <w:bookmarkStart w:id="803" w:name="_Toc413673762"/>
      <w:bookmarkStart w:id="804" w:name="_Toc413928661"/>
      <w:bookmarkStart w:id="805" w:name="_Toc413936275"/>
      <w:bookmarkStart w:id="806" w:name="_Toc413937986"/>
      <w:bookmarkStart w:id="807" w:name="_Toc414026713"/>
      <w:bookmarkStart w:id="808" w:name="_Toc414974092"/>
      <w:bookmarkStart w:id="809" w:name="_Toc450900966"/>
      <w:bookmarkStart w:id="810" w:name="_Toc450920632"/>
      <w:bookmarkStart w:id="811" w:name="_Toc450923753"/>
      <w:bookmarkStart w:id="812" w:name="_Toc454460986"/>
      <w:bookmarkStart w:id="813" w:name="_Toc454462822"/>
      <w:bookmarkStart w:id="814" w:name="_Toc162004813"/>
      <w:bookmarkEnd w:id="774"/>
      <w:bookmarkEnd w:id="775"/>
      <w:bookmarkEnd w:id="776"/>
      <w:r w:rsidRPr="00B32849">
        <w:t>Acute percutaneous</w:t>
      </w:r>
      <w:bookmarkEnd w:id="777"/>
      <w:r w:rsidRPr="00B32849">
        <w:t xml:space="preserve"> (dermal) toxicity</w:t>
      </w:r>
      <w:bookmarkEnd w:id="778"/>
      <w:bookmarkEnd w:id="779"/>
      <w:bookmarkEnd w:id="780"/>
      <w:bookmarkEnd w:id="781"/>
      <w:bookmarkEnd w:id="782"/>
      <w:bookmarkEnd w:id="783"/>
      <w:bookmarkEnd w:id="784"/>
      <w:bookmarkEnd w:id="786"/>
      <w:bookmarkEnd w:id="787"/>
      <w:r w:rsidRPr="00B32849">
        <w:t xml:space="preserve"> (KCP 7.1.2)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2052"/>
        <w:gridCol w:w="7326"/>
      </w:tblGrid>
      <w:tr w:rsidR="00217B1C" w:rsidRPr="00B32849" w:rsidTr="00217B1C">
        <w:tc>
          <w:tcPr>
            <w:tcW w:w="1094" w:type="pct"/>
            <w:shd w:val="clear" w:color="auto" w:fill="B3B3B3"/>
          </w:tcPr>
          <w:p w:rsidR="00217B1C" w:rsidRPr="00B32849" w:rsidRDefault="00217B1C" w:rsidP="00217B1C">
            <w:pPr>
              <w:pStyle w:val="RepStandard"/>
              <w:rPr>
                <w:rFonts w:eastAsia="Batang"/>
              </w:rPr>
            </w:pPr>
            <w:bookmarkStart w:id="815" w:name="A_D_TOX_A"/>
            <w:bookmarkEnd w:id="815"/>
            <w:r w:rsidRPr="00B32849">
              <w:t xml:space="preserve">Comments of </w:t>
            </w:r>
            <w:proofErr w:type="spellStart"/>
            <w:r w:rsidRPr="00B32849">
              <w:t>zRMS</w:t>
            </w:r>
            <w:proofErr w:type="spellEnd"/>
            <w:r w:rsidRPr="00B32849">
              <w:t>:</w:t>
            </w:r>
          </w:p>
        </w:tc>
        <w:tc>
          <w:tcPr>
            <w:tcW w:w="3906" w:type="pct"/>
            <w:shd w:val="clear" w:color="auto" w:fill="B3B3B3"/>
          </w:tcPr>
          <w:p w:rsidR="00217B1C" w:rsidRPr="00FB6036" w:rsidRDefault="00FB6036" w:rsidP="00217B1C">
            <w:pPr>
              <w:pStyle w:val="RepStandard"/>
              <w:rPr>
                <w:b/>
                <w:sz w:val="24"/>
                <w:szCs w:val="24"/>
              </w:rPr>
            </w:pPr>
            <w:r w:rsidRPr="00FB6036">
              <w:rPr>
                <w:b/>
                <w:sz w:val="24"/>
                <w:szCs w:val="24"/>
              </w:rPr>
              <w:t xml:space="preserve">According to the Regulation EC No. 1272/2008, Ferric phosphate 2.97% GB is </w:t>
            </w:r>
            <w:r w:rsidRPr="00FB6036">
              <w:rPr>
                <w:b/>
                <w:bCs/>
                <w:sz w:val="24"/>
                <w:szCs w:val="24"/>
              </w:rPr>
              <w:t>not classified</w:t>
            </w:r>
            <w:r w:rsidRPr="00FB6036">
              <w:rPr>
                <w:b/>
                <w:sz w:val="24"/>
                <w:szCs w:val="24"/>
              </w:rPr>
              <w:t>. No signal word or hazard statement is required for this hazard</w:t>
            </w:r>
          </w:p>
          <w:p w:rsidR="00FB6036" w:rsidRPr="00B32849" w:rsidRDefault="00FB6036" w:rsidP="00217B1C">
            <w:pPr>
              <w:pStyle w:val="RepStandard"/>
              <w:rPr>
                <w:rFonts w:eastAsia="Batang"/>
                <w:highlight w:val="yellow"/>
              </w:rPr>
            </w:pPr>
          </w:p>
        </w:tc>
      </w:tr>
    </w:tbl>
    <w:p w:rsidR="006B0E35" w:rsidRDefault="006B0E35" w:rsidP="00B445B9">
      <w:pPr>
        <w:pStyle w:val="RepStandard"/>
        <w:spacing w:before="120"/>
      </w:pPr>
      <w:r w:rsidRPr="000D4A94">
        <w:t xml:space="preserve">Neither the active substance nor co-formulant in the </w:t>
      </w:r>
      <w:r w:rsidR="00685892">
        <w:t>Ferric</w:t>
      </w:r>
      <w:r w:rsidRPr="006B0E35">
        <w:t xml:space="preserve"> phosphate 2.97% </w:t>
      </w:r>
      <w:r w:rsidR="005026F9">
        <w:t>GB</w:t>
      </w:r>
      <w:r w:rsidRPr="000D4A94">
        <w:t xml:space="preserve"> recipe classified as danger through dermal contact.</w:t>
      </w:r>
    </w:p>
    <w:p w:rsidR="00217B1C" w:rsidRPr="006B0E35" w:rsidRDefault="006B0E35" w:rsidP="00B445B9">
      <w:pPr>
        <w:widowControl w:val="0"/>
        <w:spacing w:before="120"/>
        <w:jc w:val="both"/>
        <w:rPr>
          <w:lang w:val="en-GB"/>
        </w:rPr>
      </w:pPr>
      <w:r w:rsidRPr="006B0E35">
        <w:rPr>
          <w:lang w:val="en-GB"/>
        </w:rPr>
        <w:t xml:space="preserve">According to the Regulation EC No. 1272/2008, </w:t>
      </w:r>
      <w:r w:rsidR="00685892">
        <w:rPr>
          <w:lang w:val="en-GB"/>
        </w:rPr>
        <w:t>Ferric</w:t>
      </w:r>
      <w:r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6B0E35">
        <w:rPr>
          <w:lang w:val="en-GB"/>
        </w:rPr>
        <w:t xml:space="preserve"> is </w:t>
      </w:r>
      <w:r w:rsidRPr="006B0E35">
        <w:rPr>
          <w:b/>
          <w:bCs/>
          <w:lang w:val="en-GB"/>
        </w:rPr>
        <w:t>not classified</w:t>
      </w:r>
      <w:r w:rsidRPr="006B0E35">
        <w:rPr>
          <w:lang w:val="en-GB"/>
        </w:rPr>
        <w:t>. No signal word or hazard statement is required for this hazard.</w:t>
      </w:r>
    </w:p>
    <w:p w:rsidR="008E0ED5" w:rsidRPr="00B32849" w:rsidRDefault="00C81348" w:rsidP="008E0ED5">
      <w:pPr>
        <w:pStyle w:val="RepAppendix2"/>
      </w:pPr>
      <w:bookmarkStart w:id="816" w:name="_Toc111951386"/>
      <w:bookmarkStart w:id="817" w:name="_Toc240611794"/>
      <w:bookmarkStart w:id="818" w:name="_Toc300147936"/>
      <w:bookmarkStart w:id="819" w:name="_Toc304462630"/>
      <w:bookmarkStart w:id="820" w:name="_Toc314067819"/>
      <w:bookmarkStart w:id="821" w:name="_Toc314122108"/>
      <w:bookmarkStart w:id="822" w:name="_Toc314129284"/>
      <w:bookmarkStart w:id="823" w:name="_Toc314142403"/>
      <w:bookmarkStart w:id="824" w:name="_Toc314557412"/>
      <w:bookmarkStart w:id="825" w:name="_Toc314557670"/>
      <w:bookmarkStart w:id="826" w:name="_Toc328552269"/>
      <w:bookmarkStart w:id="827" w:name="_Toc332020618"/>
      <w:bookmarkStart w:id="828" w:name="_Toc332203462"/>
      <w:bookmarkStart w:id="829" w:name="_Toc332207015"/>
      <w:bookmarkStart w:id="830" w:name="_Toc332296183"/>
      <w:bookmarkStart w:id="831" w:name="_Toc336434750"/>
      <w:bookmarkStart w:id="832" w:name="_Toc397516902"/>
      <w:bookmarkStart w:id="833" w:name="_Toc398627880"/>
      <w:bookmarkStart w:id="834" w:name="_Toc399335737"/>
      <w:bookmarkStart w:id="835" w:name="_Toc399764876"/>
      <w:bookmarkStart w:id="836" w:name="_Toc412562669"/>
      <w:bookmarkStart w:id="837" w:name="_Toc412562746"/>
      <w:bookmarkStart w:id="838" w:name="_Toc413662738"/>
      <w:bookmarkStart w:id="839" w:name="_Toc413673595"/>
      <w:bookmarkStart w:id="840" w:name="_Toc413673693"/>
      <w:bookmarkStart w:id="841" w:name="_Toc413673764"/>
      <w:bookmarkStart w:id="842" w:name="_Toc413928663"/>
      <w:bookmarkStart w:id="843" w:name="_Toc413936277"/>
      <w:bookmarkStart w:id="844" w:name="_Toc413937988"/>
      <w:bookmarkStart w:id="845" w:name="_Toc414026715"/>
      <w:bookmarkStart w:id="846" w:name="_Toc414974094"/>
      <w:bookmarkStart w:id="847" w:name="_Toc450900968"/>
      <w:bookmarkStart w:id="848" w:name="_Toc450920634"/>
      <w:bookmarkStart w:id="849" w:name="_Toc450923755"/>
      <w:bookmarkStart w:id="850" w:name="_Toc454460988"/>
      <w:bookmarkStart w:id="851" w:name="_Toc454462824"/>
      <w:bookmarkStart w:id="852" w:name="_Toc162004814"/>
      <w:r w:rsidRPr="00B32849">
        <w:t xml:space="preserve">Acute </w:t>
      </w:r>
      <w:bookmarkEnd w:id="816"/>
      <w:r w:rsidRPr="00B32849">
        <w:t>inhalation toxicity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r w:rsidRPr="00B32849">
        <w:t xml:space="preserve"> (KCP 7.1.3)</w:t>
      </w:r>
      <w:bookmarkStart w:id="853" w:name="A_I_TOX_A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2052"/>
        <w:gridCol w:w="7326"/>
      </w:tblGrid>
      <w:tr w:rsidR="00217B1C" w:rsidRPr="00B32849" w:rsidTr="00217B1C">
        <w:tc>
          <w:tcPr>
            <w:tcW w:w="1094" w:type="pct"/>
            <w:shd w:val="clear" w:color="auto" w:fill="B3B3B3"/>
          </w:tcPr>
          <w:p w:rsidR="00217B1C" w:rsidRPr="00B32849" w:rsidRDefault="00217B1C" w:rsidP="00217B1C">
            <w:pPr>
              <w:pStyle w:val="RepStandard"/>
              <w:rPr>
                <w:rFonts w:eastAsia="Batang"/>
              </w:rPr>
            </w:pPr>
            <w:bookmarkStart w:id="854" w:name="_Toc314557413"/>
            <w:bookmarkStart w:id="855" w:name="_Toc314557671"/>
            <w:bookmarkStart w:id="856" w:name="_Toc328552270"/>
            <w:bookmarkStart w:id="857" w:name="_Toc332020619"/>
            <w:bookmarkStart w:id="858" w:name="_Toc332203463"/>
            <w:bookmarkStart w:id="859" w:name="_Toc332207016"/>
            <w:bookmarkStart w:id="860" w:name="_Toc111951387"/>
            <w:r w:rsidRPr="00B32849">
              <w:t xml:space="preserve">Comments of </w:t>
            </w:r>
            <w:proofErr w:type="spellStart"/>
            <w:r w:rsidRPr="00B32849">
              <w:t>zRMS</w:t>
            </w:r>
            <w:proofErr w:type="spellEnd"/>
            <w:r w:rsidRPr="00B32849">
              <w:t>:</w:t>
            </w:r>
          </w:p>
        </w:tc>
        <w:tc>
          <w:tcPr>
            <w:tcW w:w="3906" w:type="pct"/>
            <w:shd w:val="clear" w:color="auto" w:fill="B3B3B3"/>
          </w:tcPr>
          <w:p w:rsidR="00217B1C" w:rsidRDefault="00FB6036" w:rsidP="00217B1C">
            <w:pPr>
              <w:pStyle w:val="RepStandard"/>
              <w:rPr>
                <w:b/>
                <w:sz w:val="24"/>
                <w:szCs w:val="24"/>
              </w:rPr>
            </w:pPr>
            <w:r w:rsidRPr="00FB6036">
              <w:rPr>
                <w:b/>
                <w:sz w:val="24"/>
                <w:szCs w:val="24"/>
              </w:rPr>
              <w:t>Details of the co-formulants and their classification and the calculation methodology that was used to assess the acute inhalation toxicity of Ferric phosphate 2.97% GB can be found in an appendix to the confidential dossier of this submission</w:t>
            </w:r>
          </w:p>
          <w:p w:rsidR="00FB6036" w:rsidRPr="00FB6036" w:rsidRDefault="00FB6036" w:rsidP="00217B1C">
            <w:pPr>
              <w:pStyle w:val="RepStandard"/>
              <w:rPr>
                <w:rFonts w:eastAsia="Batang"/>
                <w:b/>
                <w:sz w:val="24"/>
                <w:szCs w:val="24"/>
                <w:highlight w:val="yellow"/>
              </w:rPr>
            </w:pPr>
          </w:p>
        </w:tc>
      </w:tr>
    </w:tbl>
    <w:bookmarkEnd w:id="854"/>
    <w:bookmarkEnd w:id="855"/>
    <w:bookmarkEnd w:id="856"/>
    <w:bookmarkEnd w:id="857"/>
    <w:bookmarkEnd w:id="858"/>
    <w:bookmarkEnd w:id="859"/>
    <w:p w:rsidR="006B0E35" w:rsidRPr="006B0E35" w:rsidRDefault="006B0E35" w:rsidP="00B445B9">
      <w:pPr>
        <w:widowControl w:val="0"/>
        <w:spacing w:before="120"/>
        <w:jc w:val="both"/>
        <w:rPr>
          <w:lang w:val="en-GB"/>
        </w:rPr>
      </w:pPr>
      <w:r w:rsidRPr="006B0E35">
        <w:rPr>
          <w:lang w:val="en-GB"/>
        </w:rPr>
        <w:t xml:space="preserve">The acute inhalation toxicity classification for </w:t>
      </w:r>
      <w:r w:rsidR="00685892">
        <w:rPr>
          <w:lang w:val="en-GB"/>
        </w:rPr>
        <w:t>Ferric</w:t>
      </w:r>
      <w:r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6B0E35">
        <w:rPr>
          <w:lang w:val="en-GB"/>
        </w:rPr>
        <w:t xml:space="preserve"> </w:t>
      </w:r>
      <w:r w:rsidR="004719DE">
        <w:rPr>
          <w:lang w:val="en-GB"/>
        </w:rPr>
        <w:t>is</w:t>
      </w:r>
      <w:r w:rsidRPr="006B0E35">
        <w:rPr>
          <w:lang w:val="en-GB"/>
        </w:rPr>
        <w:t xml:space="preserve"> calculated:</w:t>
      </w:r>
    </w:p>
    <w:p w:rsidR="006B0E35" w:rsidRPr="006B0E35" w:rsidRDefault="006B0E35" w:rsidP="006B0E35">
      <w:pPr>
        <w:widowControl w:val="0"/>
        <w:jc w:val="center"/>
        <w:rPr>
          <w:lang w:val="en-GB"/>
        </w:rPr>
      </w:pPr>
    </w:p>
    <w:p w:rsidR="006B0E35" w:rsidRPr="006B0E35" w:rsidRDefault="003F6603" w:rsidP="006B0E3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ATE</m:t>
              </m:r>
            </m:e>
            <m:sub>
              <m:r>
                <w:rPr>
                  <w:rFonts w:ascii="Cambria Math" w:hAnsi="Cambria Math"/>
                </w:rPr>
                <m:t>mix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</m:t>
              </m:r>
            </m:num>
            <m:den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ATE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den>
                  </m:f>
                </m:e>
              </m:nary>
            </m:den>
          </m:f>
        </m:oMath>
      </m:oMathPara>
    </w:p>
    <w:p w:rsidR="006B0E35" w:rsidRPr="006B0E35" w:rsidRDefault="003F6603" w:rsidP="006B0E3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ATE</m:t>
              </m:r>
            </m:e>
            <m:sub>
              <m:r>
                <w:rPr>
                  <w:rFonts w:ascii="Cambria Math" w:hAnsi="Cambria Math"/>
                </w:rPr>
                <m:t>mix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</m:t>
              </m:r>
            </m:num>
            <m:den>
              <m:f>
                <m:fPr>
                  <m:ctrlPr>
                    <w:rPr>
                      <w:rFonts w:ascii="Cambria Math" w:hAnsi="Cambria Math" w:cs="Arial"/>
                      <w:i/>
                      <w:szCs w:val="24"/>
                      <w:lang w:val="en-GB" w:eastAsia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24"/>
                      <w:lang w:val="en-GB" w:eastAsia="en-GB"/>
                    </w:rPr>
                    <m:t>xxx</m:t>
                  </m:r>
                </m:num>
                <m:den>
                  <m:r>
                    <w:rPr>
                      <w:rFonts w:ascii="Cambria Math" w:hAnsi="Cambria Math" w:cs="Arial"/>
                      <w:szCs w:val="24"/>
                      <w:lang w:val="en-GB" w:eastAsia="en-GB"/>
                    </w:rPr>
                    <m:t>1.5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lang w:val="en-GB"/>
            </w:rPr>
            <m:t>&gt;</m:t>
          </m:r>
          <m:r>
            <w:rPr>
              <w:rFonts w:ascii="Cambria Math" w:hAnsi="Cambria Math"/>
              <w:lang w:val="en-GB"/>
            </w:rPr>
            <m:t xml:space="preserve"> 5 mg/l</m:t>
          </m:r>
        </m:oMath>
      </m:oMathPara>
    </w:p>
    <w:p w:rsidR="006B0E35" w:rsidRPr="006B0E35" w:rsidRDefault="006B0E35" w:rsidP="006B0E35">
      <w:pPr>
        <w:widowControl w:val="0"/>
        <w:jc w:val="center"/>
        <w:rPr>
          <w:lang w:val="en-GB"/>
        </w:rPr>
      </w:pPr>
    </w:p>
    <w:p w:rsidR="006B0E35" w:rsidRPr="006B0E35" w:rsidRDefault="006B0E35" w:rsidP="006B0E35">
      <w:pPr>
        <w:widowControl w:val="0"/>
        <w:rPr>
          <w:lang w:val="en-GB"/>
        </w:rPr>
      </w:pPr>
      <w:r w:rsidRPr="006B0E35">
        <w:rPr>
          <w:lang w:val="en-GB"/>
        </w:rPr>
        <w:t xml:space="preserve">Details of the co-formulants and their classification and the calculation methodology that was used to assess the acute inhalation toxicity of </w:t>
      </w:r>
      <w:r w:rsidR="00685892">
        <w:rPr>
          <w:lang w:val="en-GB"/>
        </w:rPr>
        <w:t>Ferric</w:t>
      </w:r>
      <w:r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6B0E35">
        <w:rPr>
          <w:lang w:val="en-GB"/>
        </w:rPr>
        <w:t xml:space="preserve"> can be found in an appendix to the confidential dossier of this submission (Registration Report, Part C).</w:t>
      </w:r>
    </w:p>
    <w:p w:rsidR="006B0E35" w:rsidRPr="006B0E35" w:rsidRDefault="006B0E35" w:rsidP="00C3546C">
      <w:pPr>
        <w:widowControl w:val="0"/>
        <w:spacing w:before="120" w:after="120"/>
        <w:jc w:val="both"/>
        <w:rPr>
          <w:b/>
          <w:lang w:val="en-GB"/>
        </w:rPr>
      </w:pPr>
      <w:r w:rsidRPr="006B0E35">
        <w:rPr>
          <w:b/>
          <w:lang w:val="en-GB"/>
        </w:rPr>
        <w:t>Conclusion</w:t>
      </w:r>
    </w:p>
    <w:p w:rsidR="00C3546C" w:rsidRDefault="006B0E35" w:rsidP="006B0E35">
      <w:pPr>
        <w:widowControl w:val="0"/>
        <w:jc w:val="both"/>
        <w:rPr>
          <w:lang w:val="en-GB"/>
        </w:rPr>
      </w:pPr>
      <w:r w:rsidRPr="006B0E35">
        <w:rPr>
          <w:lang w:val="en-GB"/>
        </w:rPr>
        <w:t xml:space="preserve">The acute inhalation toxicity of </w:t>
      </w:r>
      <w:r w:rsidR="00685892">
        <w:rPr>
          <w:lang w:val="en-GB"/>
        </w:rPr>
        <w:t>Ferric</w:t>
      </w:r>
      <w:r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6B0E35">
        <w:rPr>
          <w:lang w:val="en-GB"/>
        </w:rPr>
        <w:t xml:space="preserve"> </w:t>
      </w:r>
      <w:r w:rsidR="001271B8">
        <w:rPr>
          <w:lang w:val="en-GB"/>
        </w:rPr>
        <w:t>is</w:t>
      </w:r>
      <w:r w:rsidRPr="006B0E35">
        <w:rPr>
          <w:lang w:val="en-GB"/>
        </w:rPr>
        <w:t xml:space="preserve"> estimated to be &gt; 5 mg/l.</w:t>
      </w:r>
      <w:r w:rsidR="00355378">
        <w:rPr>
          <w:lang w:val="en-GB"/>
        </w:rPr>
        <w:t xml:space="preserve"> </w:t>
      </w:r>
    </w:p>
    <w:p w:rsidR="00C81348" w:rsidRDefault="00C3546C" w:rsidP="00C3546C">
      <w:pPr>
        <w:widowControl w:val="0"/>
        <w:spacing w:before="120"/>
        <w:jc w:val="both"/>
        <w:rPr>
          <w:lang w:val="en-GB" w:eastAsia="en-US"/>
        </w:rPr>
      </w:pPr>
      <w:r>
        <w:rPr>
          <w:lang w:val="en-GB"/>
        </w:rPr>
        <w:t>A</w:t>
      </w:r>
      <w:r w:rsidR="006B0E35" w:rsidRPr="006B0E35">
        <w:rPr>
          <w:lang w:val="en-GB"/>
        </w:rPr>
        <w:t xml:space="preserve">ccording to the Regulation EC No. 1272/2008, </w:t>
      </w:r>
      <w:r w:rsidR="00685892">
        <w:rPr>
          <w:lang w:val="en-GB"/>
        </w:rPr>
        <w:t>Ferric</w:t>
      </w:r>
      <w:r w:rsidR="006B0E35"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="006B0E35" w:rsidRPr="006B0E35">
        <w:rPr>
          <w:lang w:val="en-GB"/>
        </w:rPr>
        <w:t xml:space="preserve"> </w:t>
      </w:r>
      <w:r w:rsidR="006B0E35" w:rsidRPr="006B0E35">
        <w:rPr>
          <w:lang w:val="en-GB" w:eastAsia="en-US"/>
        </w:rPr>
        <w:t xml:space="preserve">is </w:t>
      </w:r>
      <w:r w:rsidR="006B0E35" w:rsidRPr="006B0E35">
        <w:rPr>
          <w:b/>
          <w:lang w:val="en-GB" w:eastAsia="en-US"/>
        </w:rPr>
        <w:t>not classified</w:t>
      </w:r>
      <w:r w:rsidR="006B0E35" w:rsidRPr="006B0E35">
        <w:rPr>
          <w:lang w:val="en-GB" w:eastAsia="en-US"/>
        </w:rPr>
        <w:t>. No signal word or hazard statement is required for this hazard.</w:t>
      </w:r>
    </w:p>
    <w:p w:rsidR="00FB6036" w:rsidRDefault="00FB6036" w:rsidP="00C3546C">
      <w:pPr>
        <w:widowControl w:val="0"/>
        <w:spacing w:before="120"/>
        <w:jc w:val="both"/>
        <w:rPr>
          <w:lang w:val="en-GB" w:eastAsia="en-US"/>
        </w:rPr>
      </w:pPr>
    </w:p>
    <w:p w:rsidR="00FB6036" w:rsidRPr="006B0E35" w:rsidRDefault="00FB6036" w:rsidP="00C3546C">
      <w:pPr>
        <w:widowControl w:val="0"/>
        <w:spacing w:before="120"/>
        <w:jc w:val="both"/>
        <w:rPr>
          <w:lang w:val="en-GB"/>
        </w:rPr>
      </w:pPr>
    </w:p>
    <w:p w:rsidR="00C81348" w:rsidRPr="00B32849" w:rsidRDefault="00C81348" w:rsidP="00217B1C">
      <w:pPr>
        <w:pStyle w:val="RepAppendix2"/>
      </w:pPr>
      <w:bookmarkStart w:id="861" w:name="_Toc240611795"/>
      <w:bookmarkStart w:id="862" w:name="_Toc300147937"/>
      <w:bookmarkStart w:id="863" w:name="_Toc304462631"/>
      <w:bookmarkStart w:id="864" w:name="_Toc314067823"/>
      <w:bookmarkStart w:id="865" w:name="_Toc314122112"/>
      <w:bookmarkStart w:id="866" w:name="_Toc314129285"/>
      <w:bookmarkStart w:id="867" w:name="_Toc314142404"/>
      <w:bookmarkStart w:id="868" w:name="_Toc314557414"/>
      <w:bookmarkStart w:id="869" w:name="_Toc314557672"/>
      <w:bookmarkStart w:id="870" w:name="_Toc328552271"/>
      <w:bookmarkStart w:id="871" w:name="_Toc332020620"/>
      <w:bookmarkStart w:id="872" w:name="_Toc332203464"/>
      <w:bookmarkStart w:id="873" w:name="_Toc332207017"/>
      <w:bookmarkStart w:id="874" w:name="_Toc332296185"/>
      <w:bookmarkStart w:id="875" w:name="_Toc336434752"/>
      <w:bookmarkStart w:id="876" w:name="_Toc397516904"/>
      <w:bookmarkStart w:id="877" w:name="_Toc398627881"/>
      <w:bookmarkStart w:id="878" w:name="_Toc399335739"/>
      <w:bookmarkStart w:id="879" w:name="_Toc399764877"/>
      <w:bookmarkStart w:id="880" w:name="_Toc412562671"/>
      <w:bookmarkStart w:id="881" w:name="_Toc412562748"/>
      <w:bookmarkStart w:id="882" w:name="_Toc413662740"/>
      <w:bookmarkStart w:id="883" w:name="_Toc413673597"/>
      <w:bookmarkStart w:id="884" w:name="_Toc413673695"/>
      <w:bookmarkStart w:id="885" w:name="_Toc413673766"/>
      <w:bookmarkStart w:id="886" w:name="_Toc413928665"/>
      <w:bookmarkStart w:id="887" w:name="_Toc413936279"/>
      <w:bookmarkStart w:id="888" w:name="_Toc413937990"/>
      <w:bookmarkStart w:id="889" w:name="_Toc414026717"/>
      <w:bookmarkStart w:id="890" w:name="_Toc414974096"/>
      <w:bookmarkStart w:id="891" w:name="_Toc450900970"/>
      <w:bookmarkStart w:id="892" w:name="_Toc450920636"/>
      <w:bookmarkStart w:id="893" w:name="_Toc450923757"/>
      <w:bookmarkStart w:id="894" w:name="_Toc454460990"/>
      <w:bookmarkStart w:id="895" w:name="_Toc454462826"/>
      <w:bookmarkStart w:id="896" w:name="_Toc162004815"/>
      <w:r w:rsidRPr="00B32849">
        <w:lastRenderedPageBreak/>
        <w:t>Skin irritation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r w:rsidRPr="00B32849">
        <w:t xml:space="preserve"> (KCP 7.1.4)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2052"/>
        <w:gridCol w:w="7326"/>
      </w:tblGrid>
      <w:tr w:rsidR="00217B1C" w:rsidRPr="00B32849" w:rsidTr="00217B1C">
        <w:tc>
          <w:tcPr>
            <w:tcW w:w="1094" w:type="pct"/>
            <w:shd w:val="clear" w:color="auto" w:fill="B3B3B3"/>
          </w:tcPr>
          <w:p w:rsidR="00217B1C" w:rsidRPr="00B32849" w:rsidRDefault="00217B1C" w:rsidP="00217B1C">
            <w:pPr>
              <w:pStyle w:val="RepStandard"/>
              <w:rPr>
                <w:rFonts w:eastAsia="Batang"/>
              </w:rPr>
            </w:pPr>
            <w:bookmarkStart w:id="897" w:name="Hautreiz_A"/>
            <w:bookmarkStart w:id="898" w:name="_Toc111951388"/>
            <w:bookmarkEnd w:id="897"/>
            <w:r w:rsidRPr="00B32849">
              <w:t xml:space="preserve">Comments of </w:t>
            </w:r>
            <w:proofErr w:type="spellStart"/>
            <w:r w:rsidRPr="00B32849">
              <w:t>zRMS</w:t>
            </w:r>
            <w:proofErr w:type="spellEnd"/>
            <w:r w:rsidRPr="00B32849">
              <w:t>:</w:t>
            </w:r>
          </w:p>
        </w:tc>
        <w:tc>
          <w:tcPr>
            <w:tcW w:w="3906" w:type="pct"/>
            <w:shd w:val="clear" w:color="auto" w:fill="B3B3B3"/>
          </w:tcPr>
          <w:p w:rsidR="00FB6036" w:rsidRDefault="00FB6036" w:rsidP="00FB6036">
            <w:pPr>
              <w:widowControl w:val="0"/>
              <w:spacing w:after="120"/>
              <w:jc w:val="both"/>
              <w:rPr>
                <w:lang w:val="en-GB" w:eastAsia="en-US"/>
              </w:rPr>
            </w:pPr>
            <w:r w:rsidRPr="00FB6036">
              <w:rPr>
                <w:b/>
                <w:sz w:val="24"/>
                <w:szCs w:val="24"/>
                <w:lang w:val="en-GB" w:eastAsia="en-US"/>
              </w:rPr>
              <w:t xml:space="preserve">According to the Regulation EC No. 1272/2008, </w:t>
            </w:r>
            <w:r w:rsidRPr="00FB6036">
              <w:rPr>
                <w:b/>
                <w:sz w:val="24"/>
                <w:szCs w:val="24"/>
                <w:lang w:val="en-GB"/>
              </w:rPr>
              <w:t>Ferric phosphate 2.97% GB</w:t>
            </w:r>
            <w:r w:rsidRPr="00FB6036">
              <w:rPr>
                <w:b/>
                <w:sz w:val="24"/>
                <w:szCs w:val="24"/>
                <w:lang w:val="en-GB" w:eastAsia="en-US"/>
              </w:rPr>
              <w:t xml:space="preserve"> is </w:t>
            </w:r>
            <w:r w:rsidRPr="00FB6036">
              <w:rPr>
                <w:b/>
                <w:bCs/>
                <w:sz w:val="24"/>
                <w:szCs w:val="24"/>
                <w:lang w:val="en-GB" w:eastAsia="en-US"/>
              </w:rPr>
              <w:t>not classified</w:t>
            </w:r>
            <w:r w:rsidRPr="00FB6036">
              <w:rPr>
                <w:b/>
                <w:sz w:val="24"/>
                <w:szCs w:val="24"/>
                <w:lang w:val="en-GB" w:eastAsia="en-US"/>
              </w:rPr>
              <w:t>. No signal word or hazard statement is required for this hazard</w:t>
            </w:r>
            <w:r w:rsidRPr="006B0E35">
              <w:rPr>
                <w:lang w:val="en-GB" w:eastAsia="en-US"/>
              </w:rPr>
              <w:t>.</w:t>
            </w:r>
          </w:p>
          <w:p w:rsidR="00217B1C" w:rsidRPr="00B32849" w:rsidRDefault="00217B1C" w:rsidP="00217B1C">
            <w:pPr>
              <w:pStyle w:val="RepStandard"/>
              <w:rPr>
                <w:rFonts w:eastAsia="Batang"/>
                <w:highlight w:val="yellow"/>
              </w:rPr>
            </w:pPr>
          </w:p>
        </w:tc>
      </w:tr>
    </w:tbl>
    <w:p w:rsidR="006B0E35" w:rsidRPr="006B0E35" w:rsidRDefault="006B0E35" w:rsidP="00C3546C">
      <w:pPr>
        <w:widowControl w:val="0"/>
        <w:spacing w:before="120" w:after="120"/>
        <w:jc w:val="both"/>
        <w:rPr>
          <w:lang w:val="en-GB"/>
        </w:rPr>
      </w:pPr>
      <w:r w:rsidRPr="006B0E35">
        <w:rPr>
          <w:lang w:val="en-GB"/>
        </w:rPr>
        <w:t xml:space="preserve">The product contains &lt; 10% of co-formulants considered as skin irritant (classified as: Skin </w:t>
      </w:r>
      <w:proofErr w:type="spellStart"/>
      <w:r w:rsidRPr="006B0E35">
        <w:rPr>
          <w:lang w:val="en-GB"/>
        </w:rPr>
        <w:t>Irrit</w:t>
      </w:r>
      <w:proofErr w:type="spellEnd"/>
      <w:r w:rsidRPr="006B0E35">
        <w:rPr>
          <w:lang w:val="en-GB"/>
        </w:rPr>
        <w:t>. 2; H315). Under the GHS classification system this component is below the additive trigger value of the classification according to Regulation (EC) no. 1272/2008.</w:t>
      </w:r>
    </w:p>
    <w:p w:rsidR="008E0ED5" w:rsidRDefault="006B0E35" w:rsidP="006B0E35">
      <w:pPr>
        <w:widowControl w:val="0"/>
        <w:spacing w:after="120"/>
        <w:jc w:val="both"/>
        <w:rPr>
          <w:lang w:val="en-GB" w:eastAsia="en-US"/>
        </w:rPr>
      </w:pPr>
      <w:r w:rsidRPr="006B0E35">
        <w:rPr>
          <w:lang w:val="en-GB" w:eastAsia="en-US"/>
        </w:rPr>
        <w:t xml:space="preserve">According to the Regulation EC No. 1272/2008, </w:t>
      </w:r>
      <w:bookmarkStart w:id="899" w:name="_Hlk31207772"/>
      <w:r w:rsidR="00685892">
        <w:rPr>
          <w:lang w:val="en-GB"/>
        </w:rPr>
        <w:t>Ferric</w:t>
      </w:r>
      <w:r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6B0E35">
        <w:rPr>
          <w:lang w:val="en-GB" w:eastAsia="en-US"/>
        </w:rPr>
        <w:t xml:space="preserve"> </w:t>
      </w:r>
      <w:bookmarkEnd w:id="899"/>
      <w:r w:rsidRPr="006B0E35">
        <w:rPr>
          <w:lang w:val="en-GB" w:eastAsia="en-US"/>
        </w:rPr>
        <w:t xml:space="preserve">is </w:t>
      </w:r>
      <w:r w:rsidRPr="006B0E35">
        <w:rPr>
          <w:b/>
          <w:bCs/>
          <w:lang w:val="en-GB" w:eastAsia="en-US"/>
        </w:rPr>
        <w:t>not classified</w:t>
      </w:r>
      <w:r w:rsidRPr="006B0E35">
        <w:rPr>
          <w:lang w:val="en-GB" w:eastAsia="en-US"/>
        </w:rPr>
        <w:t>. No signal word or hazard statement is required for this hazard.</w:t>
      </w:r>
    </w:p>
    <w:p w:rsidR="00C3546C" w:rsidRPr="006B0E35" w:rsidRDefault="00C3546C" w:rsidP="006B0E35">
      <w:pPr>
        <w:widowControl w:val="0"/>
        <w:spacing w:after="120"/>
        <w:jc w:val="both"/>
        <w:rPr>
          <w:lang w:val="en-GB"/>
        </w:rPr>
      </w:pPr>
    </w:p>
    <w:p w:rsidR="00C81348" w:rsidRPr="00B32849" w:rsidRDefault="00C81348" w:rsidP="00217B1C">
      <w:pPr>
        <w:pStyle w:val="RepAppendix2"/>
      </w:pPr>
      <w:bookmarkStart w:id="900" w:name="_Toc240611796"/>
      <w:bookmarkStart w:id="901" w:name="_Toc300147938"/>
      <w:bookmarkStart w:id="902" w:name="_Toc304462632"/>
      <w:bookmarkStart w:id="903" w:name="_Toc314067827"/>
      <w:bookmarkStart w:id="904" w:name="_Toc314122116"/>
      <w:bookmarkStart w:id="905" w:name="_Toc314129287"/>
      <w:bookmarkStart w:id="906" w:name="_Toc314142405"/>
      <w:bookmarkStart w:id="907" w:name="_Toc314557416"/>
      <w:bookmarkStart w:id="908" w:name="_Toc314557674"/>
      <w:bookmarkStart w:id="909" w:name="_Toc328552273"/>
      <w:bookmarkStart w:id="910" w:name="_Toc332020622"/>
      <w:bookmarkStart w:id="911" w:name="_Toc332203466"/>
      <w:bookmarkStart w:id="912" w:name="_Toc332207019"/>
      <w:bookmarkStart w:id="913" w:name="_Toc332296187"/>
      <w:bookmarkStart w:id="914" w:name="_Toc336434754"/>
      <w:bookmarkStart w:id="915" w:name="_Toc397516906"/>
      <w:bookmarkStart w:id="916" w:name="_Toc398627882"/>
      <w:bookmarkStart w:id="917" w:name="_Toc399335741"/>
      <w:bookmarkStart w:id="918" w:name="_Toc399764878"/>
      <w:bookmarkStart w:id="919" w:name="_Toc412562673"/>
      <w:bookmarkStart w:id="920" w:name="_Toc412562750"/>
      <w:bookmarkStart w:id="921" w:name="_Toc413662742"/>
      <w:bookmarkStart w:id="922" w:name="_Toc413673599"/>
      <w:bookmarkStart w:id="923" w:name="_Toc413673697"/>
      <w:bookmarkStart w:id="924" w:name="_Toc413673768"/>
      <w:bookmarkStart w:id="925" w:name="_Toc413928667"/>
      <w:bookmarkStart w:id="926" w:name="_Toc413936281"/>
      <w:bookmarkStart w:id="927" w:name="_Toc413937992"/>
      <w:bookmarkStart w:id="928" w:name="_Toc414026719"/>
      <w:bookmarkStart w:id="929" w:name="_Toc414974098"/>
      <w:bookmarkStart w:id="930" w:name="_Toc450900972"/>
      <w:bookmarkStart w:id="931" w:name="_Toc450920638"/>
      <w:bookmarkStart w:id="932" w:name="_Toc450923759"/>
      <w:bookmarkStart w:id="933" w:name="_Toc454460992"/>
      <w:bookmarkStart w:id="934" w:name="_Toc454462828"/>
      <w:bookmarkStart w:id="935" w:name="_Toc162004816"/>
      <w:r w:rsidRPr="00B32849">
        <w:t>Eye irritation</w:t>
      </w:r>
      <w:bookmarkEnd w:id="898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r w:rsidRPr="00B32849">
        <w:t xml:space="preserve"> (KCP 7.1.5)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2052"/>
        <w:gridCol w:w="7326"/>
      </w:tblGrid>
      <w:tr w:rsidR="00217B1C" w:rsidRPr="00B32849" w:rsidTr="00217B1C">
        <w:tc>
          <w:tcPr>
            <w:tcW w:w="1094" w:type="pct"/>
            <w:shd w:val="clear" w:color="auto" w:fill="B3B3B3"/>
          </w:tcPr>
          <w:p w:rsidR="00217B1C" w:rsidRPr="00B32849" w:rsidRDefault="00217B1C" w:rsidP="00217B1C">
            <w:pPr>
              <w:pStyle w:val="RepStandard"/>
              <w:rPr>
                <w:rFonts w:eastAsia="Batang"/>
              </w:rPr>
            </w:pPr>
            <w:bookmarkStart w:id="936" w:name="Augenreiz_A"/>
            <w:bookmarkStart w:id="937" w:name="_Toc111951389"/>
            <w:bookmarkStart w:id="938" w:name="_Toc240611797"/>
            <w:bookmarkEnd w:id="936"/>
            <w:r w:rsidRPr="00B32849">
              <w:t xml:space="preserve">Comments of </w:t>
            </w:r>
            <w:proofErr w:type="spellStart"/>
            <w:r w:rsidRPr="00B32849">
              <w:t>zRMS</w:t>
            </w:r>
            <w:proofErr w:type="spellEnd"/>
            <w:r w:rsidRPr="00B32849">
              <w:t>:</w:t>
            </w:r>
          </w:p>
        </w:tc>
        <w:tc>
          <w:tcPr>
            <w:tcW w:w="3906" w:type="pct"/>
            <w:shd w:val="clear" w:color="auto" w:fill="B3B3B3"/>
          </w:tcPr>
          <w:p w:rsidR="00FB6036" w:rsidRDefault="00FB6036" w:rsidP="00072387">
            <w:pPr>
              <w:widowControl w:val="0"/>
              <w:spacing w:before="120"/>
              <w:jc w:val="both"/>
            </w:pPr>
            <w:r w:rsidRPr="00FB6036">
              <w:rPr>
                <w:b/>
                <w:sz w:val="24"/>
                <w:szCs w:val="24"/>
              </w:rPr>
              <w:t xml:space="preserve">According to the Regulation EC No. 1272/2008, Ferric phosphate 2.97% </w:t>
            </w:r>
            <w:r w:rsidRPr="00072387">
              <w:rPr>
                <w:b/>
                <w:sz w:val="24"/>
                <w:szCs w:val="24"/>
              </w:rPr>
              <w:t>GB</w:t>
            </w:r>
            <w:r w:rsidR="00072387" w:rsidRPr="00072387">
              <w:rPr>
                <w:b/>
                <w:sz w:val="24"/>
                <w:szCs w:val="24"/>
              </w:rPr>
              <w:t xml:space="preserve"> </w:t>
            </w:r>
            <w:r w:rsidR="00072387" w:rsidRPr="00072387">
              <w:rPr>
                <w:b/>
                <w:sz w:val="24"/>
                <w:szCs w:val="24"/>
                <w:lang w:val="en-GB"/>
              </w:rPr>
              <w:t xml:space="preserve">is </w:t>
            </w:r>
            <w:r w:rsidR="00072387" w:rsidRPr="00072387">
              <w:rPr>
                <w:b/>
                <w:bCs/>
                <w:sz w:val="24"/>
                <w:szCs w:val="24"/>
                <w:lang w:val="en-GB"/>
              </w:rPr>
              <w:t>not classified</w:t>
            </w:r>
            <w:r w:rsidR="00072387" w:rsidRPr="00072387">
              <w:rPr>
                <w:b/>
                <w:sz w:val="24"/>
                <w:szCs w:val="24"/>
                <w:lang w:val="en-GB"/>
              </w:rPr>
              <w:t>. No signal word or hazard statement is required for this hazard.</w:t>
            </w:r>
          </w:p>
          <w:p w:rsidR="00FB6036" w:rsidRDefault="00FB6036" w:rsidP="00217B1C">
            <w:pPr>
              <w:pStyle w:val="RepStandard"/>
            </w:pPr>
          </w:p>
          <w:p w:rsidR="00FB6036" w:rsidRPr="00B32849" w:rsidRDefault="00FB6036" w:rsidP="00217B1C">
            <w:pPr>
              <w:pStyle w:val="RepStandard"/>
              <w:rPr>
                <w:rFonts w:eastAsia="Batang"/>
                <w:highlight w:val="yellow"/>
              </w:rPr>
            </w:pPr>
          </w:p>
        </w:tc>
      </w:tr>
    </w:tbl>
    <w:p w:rsidR="006B0E35" w:rsidRPr="006B0E35" w:rsidRDefault="006B0E35" w:rsidP="00C3546C">
      <w:pPr>
        <w:widowControl w:val="0"/>
        <w:spacing w:before="120"/>
        <w:jc w:val="both"/>
        <w:rPr>
          <w:lang w:val="en-GB"/>
        </w:rPr>
      </w:pPr>
      <w:r w:rsidRPr="006B0E35">
        <w:rPr>
          <w:lang w:val="en-GB"/>
        </w:rPr>
        <w:t xml:space="preserve">The product contains &lt; 10% of co-formulants considered as eye irritation (classified as: Eye </w:t>
      </w:r>
      <w:proofErr w:type="spellStart"/>
      <w:r w:rsidRPr="006B0E35">
        <w:rPr>
          <w:lang w:val="en-GB"/>
        </w:rPr>
        <w:t>Irrit</w:t>
      </w:r>
      <w:proofErr w:type="spellEnd"/>
      <w:r w:rsidRPr="006B0E35">
        <w:rPr>
          <w:lang w:val="en-GB"/>
        </w:rPr>
        <w:t>. 2, H319). Under the GHS classification system this component is below the additive trigger value of the classification according to Regulation (EC) no. 1272/2008.</w:t>
      </w:r>
    </w:p>
    <w:p w:rsidR="008E0ED5" w:rsidRPr="006B0E35" w:rsidRDefault="006B0E35" w:rsidP="00C3546C">
      <w:pPr>
        <w:widowControl w:val="0"/>
        <w:spacing w:before="120"/>
        <w:jc w:val="both"/>
        <w:rPr>
          <w:lang w:val="en-GB"/>
        </w:rPr>
      </w:pPr>
      <w:r w:rsidRPr="006B0E35">
        <w:rPr>
          <w:lang w:val="en-GB"/>
        </w:rPr>
        <w:t xml:space="preserve">According to the Regulation EC No. 1272/2008, </w:t>
      </w:r>
      <w:r w:rsidR="00685892">
        <w:rPr>
          <w:lang w:val="en-GB"/>
        </w:rPr>
        <w:t>Ferric</w:t>
      </w:r>
      <w:r w:rsidRPr="006B0E35">
        <w:rPr>
          <w:lang w:val="en-GB"/>
        </w:rPr>
        <w:t xml:space="preserve"> phosphate 2.97% </w:t>
      </w:r>
      <w:r w:rsidR="005026F9">
        <w:rPr>
          <w:lang w:val="en-GB"/>
        </w:rPr>
        <w:t>GB</w:t>
      </w:r>
      <w:r w:rsidRPr="006B0E35">
        <w:rPr>
          <w:lang w:val="en-GB"/>
        </w:rPr>
        <w:t xml:space="preserve"> is </w:t>
      </w:r>
      <w:r w:rsidRPr="006B0E35">
        <w:rPr>
          <w:b/>
          <w:bCs/>
          <w:lang w:val="en-GB"/>
        </w:rPr>
        <w:t>not classified</w:t>
      </w:r>
      <w:r w:rsidRPr="006B0E35">
        <w:rPr>
          <w:lang w:val="en-GB"/>
        </w:rPr>
        <w:t>. No signal word or hazard statement is required for this hazard.</w:t>
      </w:r>
    </w:p>
    <w:p w:rsidR="00C81348" w:rsidRPr="00B32849" w:rsidRDefault="00C81348" w:rsidP="00217B1C">
      <w:pPr>
        <w:pStyle w:val="RepAppendix2"/>
      </w:pPr>
      <w:bookmarkStart w:id="939" w:name="_Toc300147939"/>
      <w:bookmarkStart w:id="940" w:name="_Toc304462633"/>
      <w:bookmarkStart w:id="941" w:name="_Toc314067831"/>
      <w:bookmarkStart w:id="942" w:name="_Toc314122120"/>
      <w:bookmarkStart w:id="943" w:name="_Toc314129289"/>
      <w:bookmarkStart w:id="944" w:name="_Ref314138474"/>
      <w:bookmarkStart w:id="945" w:name="_Toc314142406"/>
      <w:bookmarkStart w:id="946" w:name="_Toc314557418"/>
      <w:bookmarkStart w:id="947" w:name="_Toc314557676"/>
      <w:bookmarkStart w:id="948" w:name="_Toc328552275"/>
      <w:bookmarkStart w:id="949" w:name="_Toc332020624"/>
      <w:bookmarkStart w:id="950" w:name="_Toc332203468"/>
      <w:bookmarkStart w:id="951" w:name="_Toc332207021"/>
      <w:bookmarkStart w:id="952" w:name="_Toc332296189"/>
      <w:bookmarkStart w:id="953" w:name="_Toc336434756"/>
      <w:bookmarkStart w:id="954" w:name="_Toc397516908"/>
      <w:bookmarkStart w:id="955" w:name="_Toc398627883"/>
      <w:bookmarkStart w:id="956" w:name="_Toc399335743"/>
      <w:bookmarkStart w:id="957" w:name="_Toc399764879"/>
      <w:bookmarkStart w:id="958" w:name="_Toc412562675"/>
      <w:bookmarkStart w:id="959" w:name="_Toc412562752"/>
      <w:bookmarkStart w:id="960" w:name="_Toc413662744"/>
      <w:bookmarkStart w:id="961" w:name="_Toc413673601"/>
      <w:bookmarkStart w:id="962" w:name="_Toc413673699"/>
      <w:bookmarkStart w:id="963" w:name="_Toc413673770"/>
      <w:bookmarkStart w:id="964" w:name="_Toc413928669"/>
      <w:bookmarkStart w:id="965" w:name="_Toc413936283"/>
      <w:bookmarkStart w:id="966" w:name="_Toc413937994"/>
      <w:bookmarkStart w:id="967" w:name="_Toc414026721"/>
      <w:bookmarkStart w:id="968" w:name="_Toc414974100"/>
      <w:bookmarkStart w:id="969" w:name="_Toc450900974"/>
      <w:bookmarkStart w:id="970" w:name="_Toc450920640"/>
      <w:bookmarkStart w:id="971" w:name="_Toc450923761"/>
      <w:bookmarkStart w:id="972" w:name="_Toc454460994"/>
      <w:bookmarkStart w:id="973" w:name="_Toc454462830"/>
      <w:bookmarkStart w:id="974" w:name="_Toc162004817"/>
      <w:r w:rsidRPr="00B32849">
        <w:t>Skin sensitisation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r w:rsidRPr="00B32849">
        <w:t xml:space="preserve"> (KCP 7.1.6)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2052"/>
        <w:gridCol w:w="7326"/>
      </w:tblGrid>
      <w:tr w:rsidR="00217B1C" w:rsidRPr="00B32849" w:rsidTr="00217B1C">
        <w:tc>
          <w:tcPr>
            <w:tcW w:w="1094" w:type="pct"/>
            <w:shd w:val="clear" w:color="auto" w:fill="B3B3B3"/>
          </w:tcPr>
          <w:p w:rsidR="00217B1C" w:rsidRPr="00B32849" w:rsidRDefault="00217B1C" w:rsidP="00217B1C">
            <w:pPr>
              <w:pStyle w:val="RepStandard"/>
              <w:rPr>
                <w:rFonts w:eastAsia="Batang"/>
              </w:rPr>
            </w:pPr>
            <w:bookmarkStart w:id="975" w:name="Sens_A"/>
            <w:bookmarkEnd w:id="975"/>
            <w:r w:rsidRPr="00B32849">
              <w:t xml:space="preserve">Comments of </w:t>
            </w:r>
            <w:proofErr w:type="spellStart"/>
            <w:r w:rsidRPr="00B32849">
              <w:t>zRMS</w:t>
            </w:r>
            <w:proofErr w:type="spellEnd"/>
            <w:r w:rsidRPr="00B32849">
              <w:t>:</w:t>
            </w:r>
          </w:p>
        </w:tc>
        <w:tc>
          <w:tcPr>
            <w:tcW w:w="3906" w:type="pct"/>
            <w:shd w:val="clear" w:color="auto" w:fill="B3B3B3"/>
          </w:tcPr>
          <w:p w:rsidR="00FB6036" w:rsidRPr="00FB6036" w:rsidRDefault="00FB6036" w:rsidP="00FB6036">
            <w:pPr>
              <w:widowControl w:val="0"/>
              <w:spacing w:after="120"/>
              <w:jc w:val="both"/>
              <w:rPr>
                <w:b/>
                <w:sz w:val="24"/>
                <w:szCs w:val="24"/>
                <w:lang w:val="en-GB" w:eastAsia="en-US"/>
              </w:rPr>
            </w:pPr>
            <w:r w:rsidRPr="00FB6036">
              <w:rPr>
                <w:b/>
                <w:sz w:val="24"/>
                <w:szCs w:val="24"/>
                <w:lang w:val="en-GB" w:eastAsia="en-US"/>
              </w:rPr>
              <w:t xml:space="preserve">According to the Regulation EC No. 1272/2008, </w:t>
            </w:r>
            <w:r w:rsidRPr="00FB6036">
              <w:rPr>
                <w:b/>
                <w:sz w:val="24"/>
                <w:szCs w:val="24"/>
                <w:lang w:val="en-GB"/>
              </w:rPr>
              <w:t>Ferric phosphate 2.97% GB</w:t>
            </w:r>
            <w:r w:rsidRPr="00FB6036">
              <w:rPr>
                <w:b/>
                <w:sz w:val="24"/>
                <w:szCs w:val="24"/>
                <w:lang w:val="en-GB" w:eastAsia="en-US"/>
              </w:rPr>
              <w:t xml:space="preserve"> is </w:t>
            </w:r>
            <w:r w:rsidRPr="00FB6036">
              <w:rPr>
                <w:b/>
                <w:bCs/>
                <w:sz w:val="24"/>
                <w:szCs w:val="24"/>
                <w:lang w:val="en-GB" w:eastAsia="en-US"/>
              </w:rPr>
              <w:t>not classified</w:t>
            </w:r>
            <w:r w:rsidRPr="00FB6036">
              <w:rPr>
                <w:b/>
                <w:sz w:val="24"/>
                <w:szCs w:val="24"/>
                <w:lang w:val="en-GB" w:eastAsia="en-US"/>
              </w:rPr>
              <w:t>. No signal word or hazard statement is required for this hazard.</w:t>
            </w:r>
          </w:p>
          <w:p w:rsidR="00217B1C" w:rsidRPr="00B32849" w:rsidRDefault="00217B1C" w:rsidP="00217B1C">
            <w:pPr>
              <w:pStyle w:val="RepStandard"/>
              <w:rPr>
                <w:rFonts w:eastAsia="Batang"/>
                <w:highlight w:val="yellow"/>
              </w:rPr>
            </w:pPr>
          </w:p>
        </w:tc>
      </w:tr>
    </w:tbl>
    <w:p w:rsidR="006B0E35" w:rsidRDefault="006B0E35" w:rsidP="00C3546C">
      <w:pPr>
        <w:pStyle w:val="RepStandard"/>
        <w:spacing w:before="120"/>
      </w:pPr>
      <w:r w:rsidRPr="00C60E71">
        <w:t xml:space="preserve">Neither the active substance nor co-formulant in the </w:t>
      </w:r>
      <w:r w:rsidR="00685892">
        <w:t>Ferric</w:t>
      </w:r>
      <w:r w:rsidR="00A87AFA" w:rsidRPr="006B0E35">
        <w:t xml:space="preserve"> phosphate 2.97% </w:t>
      </w:r>
      <w:r w:rsidR="005026F9">
        <w:t>GB</w:t>
      </w:r>
      <w:r w:rsidRPr="00C60E71">
        <w:t xml:space="preserve"> recipe are classified as skin sensitiser.</w:t>
      </w:r>
    </w:p>
    <w:p w:rsidR="00FB6036" w:rsidRDefault="00FB6036" w:rsidP="00FB6036">
      <w:pPr>
        <w:pStyle w:val="RepAppendix1"/>
        <w:rPr>
          <w:lang w:eastAsia="en-US"/>
        </w:rPr>
      </w:pPr>
      <w:bookmarkStart w:id="976" w:name="_Toc300147940"/>
      <w:bookmarkStart w:id="977" w:name="_Toc304462634"/>
      <w:bookmarkStart w:id="978" w:name="_Toc314067833"/>
      <w:bookmarkStart w:id="979" w:name="_Toc314122122"/>
      <w:bookmarkStart w:id="980" w:name="_Toc314129291"/>
      <w:bookmarkStart w:id="981" w:name="_Toc314142407"/>
      <w:bookmarkStart w:id="982" w:name="_Toc314557420"/>
      <w:bookmarkStart w:id="983" w:name="_Toc314557678"/>
      <w:bookmarkStart w:id="984" w:name="_Toc328552277"/>
      <w:bookmarkStart w:id="985" w:name="_Toc332020626"/>
      <w:bookmarkStart w:id="986" w:name="_Toc332203470"/>
      <w:bookmarkStart w:id="987" w:name="_Toc332207023"/>
      <w:bookmarkStart w:id="988" w:name="_Toc332296191"/>
      <w:bookmarkStart w:id="989" w:name="_Toc336434758"/>
      <w:bookmarkStart w:id="990" w:name="_Toc397516910"/>
      <w:bookmarkStart w:id="991" w:name="_Toc398627884"/>
      <w:bookmarkStart w:id="992" w:name="_Toc399335745"/>
      <w:bookmarkStart w:id="993" w:name="_Toc399764880"/>
      <w:bookmarkStart w:id="994" w:name="_Toc412562677"/>
      <w:bookmarkStart w:id="995" w:name="_Toc412562754"/>
      <w:bookmarkStart w:id="996" w:name="_Toc413662746"/>
      <w:bookmarkStart w:id="997" w:name="_Toc413673603"/>
      <w:bookmarkStart w:id="998" w:name="_Toc413673701"/>
      <w:bookmarkStart w:id="999" w:name="_Toc413673772"/>
      <w:bookmarkStart w:id="1000" w:name="_Toc413928671"/>
      <w:bookmarkStart w:id="1001" w:name="_Toc413936285"/>
      <w:bookmarkStart w:id="1002" w:name="_Toc413937996"/>
      <w:bookmarkStart w:id="1003" w:name="_Toc414026723"/>
      <w:bookmarkStart w:id="1004" w:name="_Toc414974102"/>
      <w:bookmarkStart w:id="1005" w:name="_Toc450900976"/>
      <w:bookmarkStart w:id="1006" w:name="_Toc450920642"/>
      <w:bookmarkStart w:id="1007" w:name="_Toc450923763"/>
      <w:bookmarkStart w:id="1008" w:name="_Toc454460996"/>
      <w:bookmarkStart w:id="1009" w:name="_Toc454462832"/>
      <w:bookmarkStart w:id="1010" w:name="_Toc162004818"/>
      <w:r w:rsidRPr="006B0E35">
        <w:rPr>
          <w:lang w:eastAsia="en-US"/>
        </w:rPr>
        <w:t xml:space="preserve">According to the Regulation EC No. 1272/2008, </w:t>
      </w:r>
      <w:r>
        <w:t>Ferric</w:t>
      </w:r>
      <w:r w:rsidRPr="006B0E35">
        <w:t xml:space="preserve"> phosphate 2.97% </w:t>
      </w:r>
      <w:r>
        <w:t>GB</w:t>
      </w:r>
      <w:r w:rsidRPr="006B0E35">
        <w:rPr>
          <w:lang w:eastAsia="en-US"/>
        </w:rPr>
        <w:t xml:space="preserve"> is </w:t>
      </w:r>
      <w:r w:rsidRPr="006B0E35">
        <w:rPr>
          <w:bCs/>
          <w:lang w:eastAsia="en-US"/>
        </w:rPr>
        <w:t>not classified</w:t>
      </w:r>
      <w:r w:rsidRPr="006B0E35">
        <w:rPr>
          <w:lang w:eastAsia="en-US"/>
        </w:rPr>
        <w:t>. No signal word or hazard statement is required for this hazard.</w:t>
      </w:r>
    </w:p>
    <w:p w:rsidR="00C81348" w:rsidRPr="00B32849" w:rsidRDefault="00C81348" w:rsidP="00D46D5F">
      <w:pPr>
        <w:pStyle w:val="RepAppendix2"/>
      </w:pPr>
      <w:r w:rsidRPr="00B32849">
        <w:t>Supplementary studies for combinations of plant protection products</w:t>
      </w:r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r w:rsidRPr="00B32849">
        <w:t xml:space="preserve"> (KCP 7.1.7)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A87AFA" w:rsidRPr="00A87AFA" w:rsidRDefault="00A87AFA" w:rsidP="00A87AFA">
      <w:pPr>
        <w:widowControl w:val="0"/>
        <w:jc w:val="both"/>
        <w:rPr>
          <w:lang w:val="en-GB"/>
        </w:rPr>
      </w:pPr>
      <w:r w:rsidRPr="00A87AFA">
        <w:rPr>
          <w:lang w:val="en-GB"/>
        </w:rPr>
        <w:t>No data available.</w:t>
      </w:r>
    </w:p>
    <w:p w:rsidR="00C81348" w:rsidRPr="00B32849" w:rsidRDefault="00C81348" w:rsidP="00D46D5F">
      <w:pPr>
        <w:pStyle w:val="RepAppendix2"/>
      </w:pPr>
      <w:bookmarkStart w:id="1011" w:name="_Toc304462636"/>
      <w:bookmarkStart w:id="1012" w:name="_Toc314067835"/>
      <w:bookmarkStart w:id="1013" w:name="_Toc314122124"/>
      <w:bookmarkStart w:id="1014" w:name="_Toc314129293"/>
      <w:bookmarkStart w:id="1015" w:name="_Toc314142409"/>
      <w:bookmarkStart w:id="1016" w:name="_Toc314557422"/>
      <w:bookmarkStart w:id="1017" w:name="_Toc314557680"/>
      <w:bookmarkStart w:id="1018" w:name="_Toc328552278"/>
      <w:bookmarkStart w:id="1019" w:name="_Toc332020627"/>
      <w:bookmarkStart w:id="1020" w:name="_Toc332203471"/>
      <w:bookmarkStart w:id="1021" w:name="_Toc332207024"/>
      <w:bookmarkStart w:id="1022" w:name="_Toc332296192"/>
      <w:bookmarkStart w:id="1023" w:name="_Toc336434759"/>
      <w:bookmarkStart w:id="1024" w:name="_Toc397516911"/>
      <w:bookmarkStart w:id="1025" w:name="_Toc398627885"/>
      <w:bookmarkStart w:id="1026" w:name="_Toc399335746"/>
      <w:bookmarkStart w:id="1027" w:name="_Toc399764881"/>
      <w:bookmarkStart w:id="1028" w:name="_Toc412562678"/>
      <w:bookmarkStart w:id="1029" w:name="_Toc412562755"/>
      <w:bookmarkStart w:id="1030" w:name="_Toc413662747"/>
      <w:bookmarkStart w:id="1031" w:name="_Toc413673604"/>
      <w:bookmarkStart w:id="1032" w:name="_Toc413673702"/>
      <w:bookmarkStart w:id="1033" w:name="_Toc413673773"/>
      <w:bookmarkStart w:id="1034" w:name="_Toc413928672"/>
      <w:bookmarkStart w:id="1035" w:name="_Toc413936286"/>
      <w:bookmarkStart w:id="1036" w:name="_Toc413937997"/>
      <w:bookmarkStart w:id="1037" w:name="_Toc414026724"/>
      <w:bookmarkStart w:id="1038" w:name="_Toc414974103"/>
      <w:bookmarkStart w:id="1039" w:name="_Toc450900977"/>
      <w:bookmarkStart w:id="1040" w:name="_Toc450920643"/>
      <w:bookmarkStart w:id="1041" w:name="_Toc450923764"/>
      <w:bookmarkStart w:id="1042" w:name="_Toc454460997"/>
      <w:bookmarkStart w:id="1043" w:name="_Toc454462833"/>
      <w:bookmarkStart w:id="1044" w:name="_Toc162004819"/>
      <w:r w:rsidRPr="00B32849">
        <w:lastRenderedPageBreak/>
        <w:t>Data on co-formulants</w:t>
      </w:r>
      <w:bookmarkEnd w:id="1011"/>
      <w:bookmarkEnd w:id="1012"/>
      <w:bookmarkEnd w:id="1013"/>
      <w:bookmarkEnd w:id="1014"/>
      <w:bookmarkEnd w:id="1015"/>
      <w:bookmarkEnd w:id="1016"/>
      <w:bookmarkEnd w:id="1017"/>
      <w:r w:rsidRPr="00B32849">
        <w:t xml:space="preserve"> (KCP 7.4)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r w:rsidRPr="00B32849">
        <w:t xml:space="preserve"> </w:t>
      </w:r>
    </w:p>
    <w:p w:rsidR="00C81348" w:rsidRPr="00B32849" w:rsidRDefault="00C81348" w:rsidP="00D46D5F">
      <w:pPr>
        <w:pStyle w:val="RepAppendix3"/>
      </w:pPr>
      <w:bookmarkStart w:id="1045" w:name="_Toc304462637"/>
      <w:bookmarkStart w:id="1046" w:name="_Toc314067836"/>
      <w:bookmarkStart w:id="1047" w:name="_Toc314129294"/>
      <w:bookmarkStart w:id="1048" w:name="_Toc314557423"/>
      <w:bookmarkStart w:id="1049" w:name="_Toc314557681"/>
      <w:bookmarkStart w:id="1050" w:name="_Toc328552279"/>
      <w:bookmarkStart w:id="1051" w:name="_Toc332020628"/>
      <w:bookmarkStart w:id="1052" w:name="_Toc332203472"/>
      <w:bookmarkStart w:id="1053" w:name="_Toc332207025"/>
      <w:bookmarkStart w:id="1054" w:name="_Toc332296193"/>
      <w:bookmarkStart w:id="1055" w:name="_Toc336434760"/>
      <w:bookmarkStart w:id="1056" w:name="_Toc397516912"/>
      <w:bookmarkStart w:id="1057" w:name="_Toc399335747"/>
      <w:bookmarkStart w:id="1058" w:name="_Toc412562679"/>
      <w:bookmarkStart w:id="1059" w:name="_Toc412562756"/>
      <w:bookmarkStart w:id="1060" w:name="_Toc413662748"/>
      <w:bookmarkStart w:id="1061" w:name="_Toc413673605"/>
      <w:bookmarkStart w:id="1062" w:name="_Toc413673703"/>
      <w:bookmarkStart w:id="1063" w:name="_Toc413673774"/>
      <w:bookmarkStart w:id="1064" w:name="_Toc413928673"/>
      <w:bookmarkStart w:id="1065" w:name="_Toc413936287"/>
      <w:bookmarkStart w:id="1066" w:name="_Toc413937998"/>
      <w:bookmarkStart w:id="1067" w:name="_Toc414026725"/>
      <w:bookmarkStart w:id="1068" w:name="_Toc414974104"/>
      <w:bookmarkStart w:id="1069" w:name="_Toc450900978"/>
      <w:bookmarkStart w:id="1070" w:name="_Toc450920644"/>
      <w:bookmarkStart w:id="1071" w:name="_Toc450923765"/>
      <w:bookmarkStart w:id="1072" w:name="_Toc454460998"/>
      <w:bookmarkStart w:id="1073" w:name="_Toc454462834"/>
      <w:bookmarkStart w:id="1074" w:name="_Toc162004820"/>
      <w:r w:rsidRPr="00B32849">
        <w:t>Material</w:t>
      </w:r>
      <w:r w:rsidR="00C84AED">
        <w:t xml:space="preserve"> safety data sheet for each co-</w:t>
      </w:r>
      <w:r w:rsidRPr="00B32849">
        <w:t>formulant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C81348" w:rsidRPr="00B32849" w:rsidRDefault="00C81348" w:rsidP="00D46D5F">
      <w:pPr>
        <w:pStyle w:val="RepStandard"/>
      </w:pPr>
      <w:r w:rsidRPr="00B32849">
        <w:t>Information regarding material safety data sheets of the co-formulants can be found in the confidential dossier of this submission (Registration Report - Part C).</w:t>
      </w:r>
    </w:p>
    <w:p w:rsidR="00C81348" w:rsidRPr="00B32849" w:rsidRDefault="00C81348" w:rsidP="00D46D5F">
      <w:pPr>
        <w:pStyle w:val="RepAppendix3"/>
      </w:pPr>
      <w:bookmarkStart w:id="1075" w:name="_Toc314067837"/>
      <w:bookmarkStart w:id="1076" w:name="_Toc314129295"/>
      <w:bookmarkStart w:id="1077" w:name="_Toc314557424"/>
      <w:bookmarkStart w:id="1078" w:name="_Toc314557682"/>
      <w:bookmarkStart w:id="1079" w:name="_Toc328552280"/>
      <w:bookmarkStart w:id="1080" w:name="_Toc332020629"/>
      <w:bookmarkStart w:id="1081" w:name="_Toc332203473"/>
      <w:bookmarkStart w:id="1082" w:name="_Toc332207026"/>
      <w:bookmarkStart w:id="1083" w:name="_Toc332296194"/>
      <w:bookmarkStart w:id="1084" w:name="_Toc336434761"/>
      <w:bookmarkStart w:id="1085" w:name="_Toc397516913"/>
      <w:bookmarkStart w:id="1086" w:name="_Toc399335748"/>
      <w:bookmarkStart w:id="1087" w:name="_Toc412562680"/>
      <w:bookmarkStart w:id="1088" w:name="_Toc412562757"/>
      <w:bookmarkStart w:id="1089" w:name="_Toc413662749"/>
      <w:bookmarkStart w:id="1090" w:name="_Toc413673606"/>
      <w:bookmarkStart w:id="1091" w:name="_Toc413673704"/>
      <w:bookmarkStart w:id="1092" w:name="_Toc413673775"/>
      <w:bookmarkStart w:id="1093" w:name="_Toc413928674"/>
      <w:bookmarkStart w:id="1094" w:name="_Toc413936288"/>
      <w:bookmarkStart w:id="1095" w:name="_Toc413937999"/>
      <w:bookmarkStart w:id="1096" w:name="_Toc414026726"/>
      <w:bookmarkStart w:id="1097" w:name="_Toc414974105"/>
      <w:bookmarkStart w:id="1098" w:name="_Toc450900979"/>
      <w:bookmarkStart w:id="1099" w:name="_Toc450920645"/>
      <w:bookmarkStart w:id="1100" w:name="_Toc450923766"/>
      <w:bookmarkStart w:id="1101" w:name="_Toc454460999"/>
      <w:bookmarkStart w:id="1102" w:name="_Toc454462835"/>
      <w:bookmarkStart w:id="1103" w:name="_Toc162004821"/>
      <w:r w:rsidRPr="00B32849">
        <w:t>Available toxicological data for each co-formulant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Pr="00B32849">
        <w:t xml:space="preserve"> </w:t>
      </w:r>
    </w:p>
    <w:p w:rsidR="00C81348" w:rsidRPr="00B32849" w:rsidRDefault="00C81348" w:rsidP="00D46D5F">
      <w:pPr>
        <w:pStyle w:val="RepStandard"/>
      </w:pPr>
      <w:r w:rsidRPr="00B32849">
        <w:t>Available toxicological data for each co-formulant can be found in the confidential dossier of this submission (Registration Report - Part C).</w:t>
      </w:r>
    </w:p>
    <w:p w:rsidR="00C81348" w:rsidRPr="00B32849" w:rsidRDefault="00C81348" w:rsidP="00D46D5F">
      <w:pPr>
        <w:pStyle w:val="RepAppendix2"/>
      </w:pPr>
      <w:bookmarkStart w:id="1104" w:name="_Toc300147942"/>
      <w:bookmarkStart w:id="1105" w:name="_Toc304462638"/>
      <w:bookmarkStart w:id="1106" w:name="_Toc314067838"/>
      <w:bookmarkStart w:id="1107" w:name="_Toc314122125"/>
      <w:bookmarkStart w:id="1108" w:name="_Toc314129296"/>
      <w:bookmarkStart w:id="1109" w:name="_Toc314142410"/>
      <w:bookmarkStart w:id="1110" w:name="_Toc314557425"/>
      <w:bookmarkStart w:id="1111" w:name="_Toc314557683"/>
      <w:bookmarkStart w:id="1112" w:name="_Toc328552281"/>
      <w:bookmarkStart w:id="1113" w:name="_Toc332020630"/>
      <w:bookmarkStart w:id="1114" w:name="_Toc332203474"/>
      <w:bookmarkStart w:id="1115" w:name="_Toc332207027"/>
      <w:bookmarkStart w:id="1116" w:name="_Toc332296195"/>
      <w:bookmarkStart w:id="1117" w:name="_Toc336434762"/>
      <w:bookmarkStart w:id="1118" w:name="_Toc397516914"/>
      <w:bookmarkStart w:id="1119" w:name="_Toc398627886"/>
      <w:bookmarkStart w:id="1120" w:name="_Toc399335749"/>
      <w:bookmarkStart w:id="1121" w:name="_Toc399764882"/>
      <w:bookmarkStart w:id="1122" w:name="_Toc412562681"/>
      <w:bookmarkStart w:id="1123" w:name="_Toc412562758"/>
      <w:bookmarkStart w:id="1124" w:name="_Toc413662750"/>
      <w:bookmarkStart w:id="1125" w:name="_Toc413673607"/>
      <w:bookmarkStart w:id="1126" w:name="_Toc413673705"/>
      <w:bookmarkStart w:id="1127" w:name="_Toc413673776"/>
      <w:bookmarkStart w:id="1128" w:name="_Toc413928675"/>
      <w:bookmarkStart w:id="1129" w:name="_Toc413936289"/>
      <w:bookmarkStart w:id="1130" w:name="_Toc413938000"/>
      <w:bookmarkStart w:id="1131" w:name="_Toc414026727"/>
      <w:bookmarkStart w:id="1132" w:name="_Ref414444204"/>
      <w:bookmarkStart w:id="1133" w:name="_Toc414974106"/>
      <w:bookmarkStart w:id="1134" w:name="_Toc450900980"/>
      <w:bookmarkStart w:id="1135" w:name="_Toc450920646"/>
      <w:bookmarkStart w:id="1136" w:name="_Toc450923767"/>
      <w:bookmarkStart w:id="1137" w:name="_Toc454461000"/>
      <w:bookmarkStart w:id="1138" w:name="_Toc454462836"/>
      <w:bookmarkStart w:id="1139" w:name="_Toc162004822"/>
      <w:r w:rsidRPr="00B32849">
        <w:t>Studies on dermal absorption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r w:rsidRPr="00B32849">
        <w:t xml:space="preserve"> (KCP 7.3)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8438EB" w:rsidRPr="00E7166D" w:rsidRDefault="008438EB" w:rsidP="008438EB">
      <w:pPr>
        <w:autoSpaceDE w:val="0"/>
        <w:autoSpaceDN w:val="0"/>
        <w:adjustRightInd w:val="0"/>
      </w:pPr>
      <w:r w:rsidRPr="00E7166D">
        <w:t xml:space="preserve">According to the new EFSA guidance on dermal absorption (EFSA Journal 2017;15(6):4873 adopted: 24 May 2017) a default dermal absorption value 10% (concentrate) and 50% (diluted) of may be applied for products that are water-based/dispersed </w:t>
      </w:r>
      <w:r w:rsidRPr="00E7166D">
        <w:rPr>
          <w:bCs/>
          <w:vertAlign w:val="superscript"/>
        </w:rPr>
        <w:t>(c)</w:t>
      </w:r>
      <w:r w:rsidRPr="00E7166D">
        <w:rPr>
          <w:bCs/>
        </w:rPr>
        <w:t xml:space="preserve"> </w:t>
      </w:r>
      <w:r w:rsidRPr="00E7166D">
        <w:t>or solid-formulated</w:t>
      </w:r>
      <w:r w:rsidRPr="00E7166D">
        <w:rPr>
          <w:bCs/>
          <w:vertAlign w:val="superscript"/>
        </w:rPr>
        <w:t>(d)</w:t>
      </w:r>
    </w:p>
    <w:p w:rsidR="008438EB" w:rsidRPr="00E7166D" w:rsidRDefault="008438EB" w:rsidP="008438EB">
      <w:pPr>
        <w:pStyle w:val="RepStandard"/>
        <w:spacing w:before="40"/>
        <w:ind w:left="425" w:hanging="425"/>
        <w:rPr>
          <w:bCs/>
          <w:sz w:val="20"/>
        </w:rPr>
      </w:pPr>
      <w:r w:rsidRPr="00E7166D">
        <w:rPr>
          <w:bCs/>
          <w:vertAlign w:val="superscript"/>
        </w:rPr>
        <w:t xml:space="preserve"> (c)</w:t>
      </w:r>
      <w:r w:rsidRPr="00E7166D">
        <w:rPr>
          <w:bCs/>
          <w:sz w:val="20"/>
        </w:rPr>
        <w:t>:</w:t>
      </w:r>
      <w:r w:rsidRPr="00E7166D">
        <w:rPr>
          <w:bCs/>
        </w:rPr>
        <w:t xml:space="preserve"> </w:t>
      </w:r>
      <w:r w:rsidRPr="00E7166D">
        <w:rPr>
          <w:bCs/>
        </w:rPr>
        <w:tab/>
      </w:r>
      <w:r w:rsidRPr="00E7166D">
        <w:rPr>
          <w:bCs/>
          <w:sz w:val="20"/>
        </w:rPr>
        <w:t>Formulation types: soluble concentrate (SL), suspension concentrate (SC), flowable concentrate for seed treatment (FS), flowable (FL) (SC).</w:t>
      </w:r>
    </w:p>
    <w:p w:rsidR="008438EB" w:rsidRDefault="008438EB" w:rsidP="008438EB">
      <w:pPr>
        <w:pStyle w:val="RepStandard"/>
        <w:ind w:left="426" w:hanging="426"/>
        <w:rPr>
          <w:bCs/>
          <w:sz w:val="20"/>
        </w:rPr>
      </w:pPr>
      <w:r w:rsidRPr="00E7166D">
        <w:rPr>
          <w:bCs/>
          <w:vertAlign w:val="superscript"/>
        </w:rPr>
        <w:t>(d)</w:t>
      </w:r>
      <w:r w:rsidRPr="00E7166D">
        <w:rPr>
          <w:bCs/>
          <w:sz w:val="20"/>
        </w:rPr>
        <w:t>:</w:t>
      </w:r>
      <w:r w:rsidRPr="00E7166D">
        <w:rPr>
          <w:bCs/>
        </w:rPr>
        <w:t xml:space="preserve"> </w:t>
      </w:r>
      <w:r w:rsidRPr="00E7166D">
        <w:rPr>
          <w:bCs/>
        </w:rPr>
        <w:tab/>
      </w:r>
      <w:r w:rsidRPr="00E7166D">
        <w:rPr>
          <w:bCs/>
          <w:sz w:val="20"/>
        </w:rPr>
        <w:t>Formulation types: wettable powder (WP), water-dispersible granules (WG/WDG), water-soluble granules (SG), water-soluble powder (SP), powder for dry seed treatment (DS).</w:t>
      </w:r>
    </w:p>
    <w:p w:rsidR="008438EB" w:rsidRDefault="008438EB" w:rsidP="008438EB">
      <w:pPr>
        <w:widowControl w:val="0"/>
        <w:spacing w:before="40"/>
        <w:rPr>
          <w:bCs/>
        </w:rPr>
      </w:pPr>
      <w:r w:rsidRPr="00FC6527">
        <w:rPr>
          <w:bCs/>
        </w:rPr>
        <w:t xml:space="preserve">Considering &lt; 5 % of </w:t>
      </w:r>
      <w:r w:rsidRPr="008438EB">
        <w:rPr>
          <w:bCs/>
        </w:rPr>
        <w:t xml:space="preserve">Ferric phosphate </w:t>
      </w:r>
      <w:r w:rsidRPr="00FC6527">
        <w:rPr>
          <w:bCs/>
        </w:rPr>
        <w:t xml:space="preserve">in formulation, dermal absorption value of </w:t>
      </w:r>
      <w:r>
        <w:rPr>
          <w:bCs/>
        </w:rPr>
        <w:t>5</w:t>
      </w:r>
      <w:r w:rsidRPr="00FC6527">
        <w:rPr>
          <w:bCs/>
        </w:rPr>
        <w:t xml:space="preserve">0% (concentrate) </w:t>
      </w:r>
      <w:r>
        <w:rPr>
          <w:bCs/>
        </w:rPr>
        <w:t>is</w:t>
      </w:r>
      <w:r w:rsidRPr="00FC6527">
        <w:rPr>
          <w:bCs/>
        </w:rPr>
        <w:t xml:space="preserve"> used for exposure calculations.</w:t>
      </w:r>
    </w:p>
    <w:p w:rsidR="00FB6036" w:rsidRDefault="00FB6036" w:rsidP="008438EB">
      <w:pPr>
        <w:widowControl w:val="0"/>
        <w:spacing w:before="40"/>
        <w:rPr>
          <w:bCs/>
        </w:rPr>
      </w:pPr>
    </w:p>
    <w:p w:rsidR="00FB6036" w:rsidRPr="00FB6036" w:rsidRDefault="00FB6036" w:rsidP="008438EB">
      <w:pPr>
        <w:widowControl w:val="0"/>
        <w:spacing w:before="40"/>
        <w:rPr>
          <w:b/>
          <w:bCs/>
          <w:sz w:val="24"/>
          <w:szCs w:val="24"/>
        </w:rPr>
      </w:pPr>
      <w:r w:rsidRPr="00FB6036">
        <w:rPr>
          <w:b/>
          <w:bCs/>
          <w:sz w:val="24"/>
          <w:szCs w:val="24"/>
          <w:highlight w:val="lightGray"/>
        </w:rPr>
        <w:t>ACCEPTED</w:t>
      </w:r>
    </w:p>
    <w:p w:rsidR="00C81348" w:rsidRDefault="00C81348" w:rsidP="00D46D5F">
      <w:pPr>
        <w:pStyle w:val="RepAppendix2"/>
      </w:pPr>
      <w:bookmarkStart w:id="1140" w:name="_Toc111951416"/>
      <w:bookmarkStart w:id="1141" w:name="_Toc240611824"/>
      <w:bookmarkStart w:id="1142" w:name="_Toc300147943"/>
      <w:bookmarkStart w:id="1143" w:name="_Toc304462639"/>
      <w:bookmarkStart w:id="1144" w:name="_Toc314067839"/>
      <w:bookmarkStart w:id="1145" w:name="_Toc314122126"/>
      <w:bookmarkStart w:id="1146" w:name="_Toc314129297"/>
      <w:bookmarkStart w:id="1147" w:name="_Toc314142411"/>
      <w:bookmarkStart w:id="1148" w:name="_Toc314557426"/>
      <w:bookmarkStart w:id="1149" w:name="_Toc314557684"/>
      <w:bookmarkStart w:id="1150" w:name="_Toc328552282"/>
      <w:bookmarkStart w:id="1151" w:name="_Toc332020631"/>
      <w:bookmarkStart w:id="1152" w:name="_Toc332203475"/>
      <w:bookmarkStart w:id="1153" w:name="_Toc332207028"/>
      <w:bookmarkStart w:id="1154" w:name="_Toc332296196"/>
      <w:bookmarkStart w:id="1155" w:name="_Toc336434763"/>
      <w:bookmarkStart w:id="1156" w:name="_Toc397516915"/>
      <w:bookmarkStart w:id="1157" w:name="_Toc398627887"/>
      <w:bookmarkStart w:id="1158" w:name="_Toc399335750"/>
      <w:bookmarkStart w:id="1159" w:name="_Toc399764883"/>
      <w:bookmarkStart w:id="1160" w:name="_Toc412562682"/>
      <w:bookmarkStart w:id="1161" w:name="_Toc412562759"/>
      <w:bookmarkStart w:id="1162" w:name="_Toc413662751"/>
      <w:bookmarkStart w:id="1163" w:name="_Toc413673608"/>
      <w:bookmarkStart w:id="1164" w:name="_Toc413673706"/>
      <w:bookmarkStart w:id="1165" w:name="_Toc413673777"/>
      <w:bookmarkStart w:id="1166" w:name="_Toc413928676"/>
      <w:bookmarkStart w:id="1167" w:name="_Toc413936290"/>
      <w:bookmarkStart w:id="1168" w:name="_Toc413938001"/>
      <w:bookmarkStart w:id="1169" w:name="_Toc414026728"/>
      <w:bookmarkStart w:id="1170" w:name="_Ref414444025"/>
      <w:bookmarkStart w:id="1171" w:name="_Toc414974107"/>
      <w:bookmarkStart w:id="1172" w:name="_Toc450900981"/>
      <w:bookmarkStart w:id="1173" w:name="_Toc450920647"/>
      <w:bookmarkStart w:id="1174" w:name="_Toc450923768"/>
      <w:bookmarkStart w:id="1175" w:name="_Toc454461002"/>
      <w:bookmarkStart w:id="1176" w:name="_Toc454462838"/>
      <w:bookmarkStart w:id="1177" w:name="_Toc162004823"/>
      <w:r w:rsidRPr="00B32849">
        <w:t>Other/Special Studies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</w:p>
    <w:p w:rsidR="00A87AFA" w:rsidRPr="00865D4C" w:rsidRDefault="00A87AFA" w:rsidP="00865D4C">
      <w:pPr>
        <w:widowControl w:val="0"/>
        <w:jc w:val="both"/>
        <w:rPr>
          <w:lang w:val="en-GB"/>
        </w:rPr>
      </w:pPr>
      <w:r w:rsidRPr="00A87AFA">
        <w:rPr>
          <w:lang w:val="en-GB"/>
        </w:rPr>
        <w:t>No data submitte</w:t>
      </w:r>
      <w:r w:rsidR="00897470">
        <w:rPr>
          <w:lang w:val="en-GB"/>
        </w:rPr>
        <w:t>d.</w:t>
      </w:r>
    </w:p>
    <w:p w:rsidR="00C81348" w:rsidRPr="00AE227D" w:rsidRDefault="00C81348" w:rsidP="00D46D5F">
      <w:pPr>
        <w:pStyle w:val="RepAppendix1"/>
        <w:pageBreakBefore/>
      </w:pPr>
      <w:bookmarkStart w:id="1178" w:name="_Toc300147944"/>
      <w:bookmarkStart w:id="1179" w:name="_Toc304462640"/>
      <w:bookmarkStart w:id="1180" w:name="_Toc314067840"/>
      <w:bookmarkStart w:id="1181" w:name="_Toc314122127"/>
      <w:bookmarkStart w:id="1182" w:name="_Toc314129298"/>
      <w:bookmarkStart w:id="1183" w:name="_Toc314142412"/>
      <w:bookmarkStart w:id="1184" w:name="_Toc314557427"/>
      <w:bookmarkStart w:id="1185" w:name="_Toc314557685"/>
      <w:bookmarkStart w:id="1186" w:name="_Toc328552284"/>
      <w:bookmarkStart w:id="1187" w:name="_Toc332020633"/>
      <w:bookmarkStart w:id="1188" w:name="_Toc332203477"/>
      <w:bookmarkStart w:id="1189" w:name="_Toc332207029"/>
      <w:bookmarkStart w:id="1190" w:name="_Toc332296197"/>
      <w:bookmarkStart w:id="1191" w:name="_Toc336434764"/>
      <w:bookmarkStart w:id="1192" w:name="_Toc397516916"/>
      <w:bookmarkStart w:id="1193" w:name="_Toc398627888"/>
      <w:bookmarkStart w:id="1194" w:name="_Toc399335751"/>
      <w:bookmarkStart w:id="1195" w:name="_Toc399764884"/>
      <w:bookmarkStart w:id="1196" w:name="_Toc412562683"/>
      <w:bookmarkStart w:id="1197" w:name="_Toc412562760"/>
      <w:bookmarkStart w:id="1198" w:name="_Toc413662752"/>
      <w:bookmarkStart w:id="1199" w:name="_Toc413673609"/>
      <w:bookmarkStart w:id="1200" w:name="_Toc413673707"/>
      <w:bookmarkStart w:id="1201" w:name="_Toc413673778"/>
      <w:bookmarkStart w:id="1202" w:name="_Toc413928677"/>
      <w:bookmarkStart w:id="1203" w:name="_Toc413936291"/>
      <w:bookmarkStart w:id="1204" w:name="_Toc413938002"/>
      <w:bookmarkStart w:id="1205" w:name="_Toc414026729"/>
      <w:bookmarkStart w:id="1206" w:name="_Ref414444418"/>
      <w:bookmarkStart w:id="1207" w:name="_Toc414974108"/>
      <w:bookmarkStart w:id="1208" w:name="_Toc450900982"/>
      <w:bookmarkStart w:id="1209" w:name="_Toc450920648"/>
      <w:bookmarkStart w:id="1210" w:name="_Toc450923769"/>
      <w:bookmarkStart w:id="1211" w:name="_Toc454461003"/>
      <w:bookmarkStart w:id="1212" w:name="_Toc454462839"/>
      <w:bookmarkStart w:id="1213" w:name="_Toc162004824"/>
      <w:r w:rsidRPr="00AE227D">
        <w:lastRenderedPageBreak/>
        <w:t>Exposure calculations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r w:rsidRPr="00AE227D">
        <w:t xml:space="preserve"> </w:t>
      </w:r>
    </w:p>
    <w:p w:rsidR="00C81348" w:rsidRPr="00B32849" w:rsidRDefault="00C81348" w:rsidP="00D46D5F">
      <w:pPr>
        <w:pStyle w:val="RepAppendix2"/>
      </w:pPr>
      <w:bookmarkStart w:id="1214" w:name="_Toc332203478"/>
      <w:bookmarkStart w:id="1215" w:name="_Toc332207030"/>
      <w:bookmarkStart w:id="1216" w:name="_Toc332296198"/>
      <w:bookmarkStart w:id="1217" w:name="_Toc336434765"/>
      <w:bookmarkStart w:id="1218" w:name="_Toc397516917"/>
      <w:bookmarkStart w:id="1219" w:name="_Toc398627889"/>
      <w:bookmarkStart w:id="1220" w:name="_Toc399335752"/>
      <w:bookmarkStart w:id="1221" w:name="_Toc399764885"/>
      <w:bookmarkStart w:id="1222" w:name="_Toc412562684"/>
      <w:bookmarkStart w:id="1223" w:name="_Toc412562761"/>
      <w:bookmarkStart w:id="1224" w:name="_Toc413662753"/>
      <w:bookmarkStart w:id="1225" w:name="_Toc413673610"/>
      <w:bookmarkStart w:id="1226" w:name="_Toc413673708"/>
      <w:bookmarkStart w:id="1227" w:name="_Toc413673779"/>
      <w:bookmarkStart w:id="1228" w:name="_Toc413928678"/>
      <w:bookmarkStart w:id="1229" w:name="_Toc413936292"/>
      <w:bookmarkStart w:id="1230" w:name="_Toc413938003"/>
      <w:bookmarkStart w:id="1231" w:name="_Toc414026730"/>
      <w:bookmarkStart w:id="1232" w:name="_Toc414974109"/>
      <w:bookmarkStart w:id="1233" w:name="_Toc450900983"/>
      <w:bookmarkStart w:id="1234" w:name="_Toc450920649"/>
      <w:bookmarkStart w:id="1235" w:name="_Toc450923770"/>
      <w:bookmarkStart w:id="1236" w:name="_Toc454461004"/>
      <w:bookmarkStart w:id="1237" w:name="_Toc454462840"/>
      <w:bookmarkStart w:id="1238" w:name="_Toc162004825"/>
      <w:bookmarkStart w:id="1239" w:name="_Toc300147945"/>
      <w:r w:rsidRPr="00B32849">
        <w:t>Operator exposure calculations (KCP 7.2.1.1)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</w:p>
    <w:p w:rsidR="00DA1C27" w:rsidRPr="003E1E6B" w:rsidRDefault="00DA1C27" w:rsidP="00DA1C27">
      <w:pPr>
        <w:pStyle w:val="RepAppendix3"/>
        <w:numPr>
          <w:ilvl w:val="0"/>
          <w:numId w:val="0"/>
        </w:numPr>
        <w:rPr>
          <w:b w:val="0"/>
          <w:bCs/>
          <w:sz w:val="22"/>
        </w:rPr>
      </w:pPr>
      <w:bookmarkStart w:id="1240" w:name="_Toc162004826"/>
      <w:bookmarkEnd w:id="1239"/>
      <w:r w:rsidRPr="003E1E6B">
        <w:rPr>
          <w:b w:val="0"/>
          <w:bCs/>
          <w:sz w:val="22"/>
        </w:rPr>
        <w:t>Please, refer to KCP reports, section 6.</w:t>
      </w:r>
      <w:bookmarkEnd w:id="1240"/>
    </w:p>
    <w:bookmarkStart w:id="1241" w:name="_MON_1772625157"/>
    <w:bookmarkEnd w:id="1241"/>
    <w:p w:rsidR="007E68F0" w:rsidRPr="00B32849" w:rsidRDefault="00AA6BE2" w:rsidP="00C81348">
      <w:pPr>
        <w:pStyle w:val="RepStandard"/>
      </w:pPr>
      <w:r>
        <w:object w:dxaOrig="1287" w:dyaOrig="8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4pt;height:41.4pt" o:ole="">
            <v:imagedata r:id="rId16" o:title=""/>
          </v:shape>
          <o:OLEObject Type="Embed" ProgID="Word.Document.12" ShapeID="_x0000_i1025" DrawAspect="Icon" ObjectID="_1794729823" r:id="rId17">
            <o:FieldCodes>\s</o:FieldCodes>
          </o:OLEObject>
        </w:object>
      </w:r>
    </w:p>
    <w:p w:rsidR="00C81348" w:rsidRPr="00B32849" w:rsidRDefault="00C81348" w:rsidP="0078221F">
      <w:pPr>
        <w:pStyle w:val="RepAppendix1"/>
      </w:pPr>
      <w:bookmarkStart w:id="1242" w:name="_Toc304462646"/>
      <w:bookmarkStart w:id="1243" w:name="_Toc314067846"/>
      <w:bookmarkStart w:id="1244" w:name="_Toc314122130"/>
      <w:bookmarkStart w:id="1245" w:name="_Toc314129304"/>
      <w:bookmarkStart w:id="1246" w:name="_Toc314142415"/>
      <w:bookmarkStart w:id="1247" w:name="_Toc314557433"/>
      <w:bookmarkStart w:id="1248" w:name="_Toc314557691"/>
      <w:bookmarkStart w:id="1249" w:name="_Toc328552291"/>
      <w:bookmarkStart w:id="1250" w:name="_Toc332020640"/>
      <w:bookmarkStart w:id="1251" w:name="_Toc332203488"/>
      <w:bookmarkStart w:id="1252" w:name="_Toc332207040"/>
      <w:bookmarkStart w:id="1253" w:name="_Toc332296208"/>
      <w:bookmarkStart w:id="1254" w:name="_Toc336434775"/>
      <w:bookmarkStart w:id="1255" w:name="_Toc397516927"/>
      <w:bookmarkStart w:id="1256" w:name="_Toc398627893"/>
      <w:bookmarkStart w:id="1257" w:name="_Toc399335762"/>
      <w:bookmarkStart w:id="1258" w:name="_Toc399764889"/>
      <w:bookmarkStart w:id="1259" w:name="_Toc412562694"/>
      <w:bookmarkStart w:id="1260" w:name="_Toc412562771"/>
      <w:bookmarkStart w:id="1261" w:name="_Toc413662763"/>
      <w:bookmarkStart w:id="1262" w:name="_Toc413673620"/>
      <w:bookmarkStart w:id="1263" w:name="_Toc413673718"/>
      <w:bookmarkStart w:id="1264" w:name="_Toc413673789"/>
      <w:bookmarkStart w:id="1265" w:name="_Toc413928688"/>
      <w:bookmarkStart w:id="1266" w:name="_Toc413936302"/>
      <w:bookmarkStart w:id="1267" w:name="_Toc413938013"/>
      <w:bookmarkStart w:id="1268" w:name="_Toc414026740"/>
      <w:bookmarkStart w:id="1269" w:name="_Ref414449295"/>
      <w:bookmarkStart w:id="1270" w:name="_Toc414974119"/>
      <w:bookmarkStart w:id="1271" w:name="_Toc450900993"/>
      <w:bookmarkStart w:id="1272" w:name="_Toc450920659"/>
      <w:bookmarkStart w:id="1273" w:name="_Toc450923780"/>
      <w:bookmarkStart w:id="1274" w:name="_Toc454461014"/>
      <w:bookmarkStart w:id="1275" w:name="_Toc454462850"/>
      <w:bookmarkStart w:id="1276" w:name="_Toc162004827"/>
      <w:r w:rsidRPr="00B32849">
        <w:t>Detailed evaluation of exposure and/or DFR studies relied upon</w:t>
      </w:r>
      <w:bookmarkEnd w:id="1242"/>
      <w:bookmarkEnd w:id="1243"/>
      <w:bookmarkEnd w:id="1244"/>
      <w:bookmarkEnd w:id="1245"/>
      <w:bookmarkEnd w:id="1246"/>
      <w:bookmarkEnd w:id="1247"/>
      <w:bookmarkEnd w:id="1248"/>
      <w:r w:rsidRPr="00B32849">
        <w:t xml:space="preserve"> (KCP 7.2, KCP 7.2.1.1, KCP 7.2.2.1, KCP 7.2.3.1)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DA1C27" w:rsidRPr="00B32849" w:rsidRDefault="00DA1C27" w:rsidP="008E0ED5">
      <w:pPr>
        <w:pStyle w:val="RepStandard"/>
      </w:pPr>
      <w:r>
        <w:t>Not relevant.</w:t>
      </w:r>
    </w:p>
    <w:sectPr w:rsidR="00DA1C27" w:rsidRPr="00B32849" w:rsidSect="00931189">
      <w:pgSz w:w="11909" w:h="16834" w:code="9"/>
      <w:pgMar w:top="1417" w:right="1134" w:bottom="1134" w:left="1417" w:header="709" w:footer="142" w:gutter="0"/>
      <w:pgNumType w:chapSep="period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057" w:rsidRDefault="00620057">
      <w:r>
        <w:separator/>
      </w:r>
    </w:p>
  </w:endnote>
  <w:endnote w:type="continuationSeparator" w:id="0">
    <w:p w:rsidR="00620057" w:rsidRDefault="00620057">
      <w:r>
        <w:continuationSeparator/>
      </w:r>
    </w:p>
  </w:endnote>
  <w:endnote w:type="continuationNotice" w:id="1">
    <w:p w:rsidR="00620057" w:rsidRDefault="00620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E0" w:rsidRDefault="00F93A24" w:rsidP="00B328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C75E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0A62">
      <w:rPr>
        <w:rStyle w:val="Numerstrony"/>
        <w:noProof/>
      </w:rPr>
      <w:t>49</w:t>
    </w:r>
    <w:r>
      <w:rPr>
        <w:rStyle w:val="Numerstrony"/>
      </w:rPr>
      <w:fldChar w:fldCharType="end"/>
    </w:r>
  </w:p>
  <w:p w:rsidR="00FC75E0" w:rsidRDefault="00FC75E0" w:rsidP="00832E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913" w:rsidRDefault="007959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913" w:rsidRDefault="00795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057" w:rsidRDefault="00620057">
      <w:r>
        <w:separator/>
      </w:r>
    </w:p>
  </w:footnote>
  <w:footnote w:type="continuationSeparator" w:id="0">
    <w:p w:rsidR="00620057" w:rsidRDefault="00620057">
      <w:r>
        <w:continuationSeparator/>
      </w:r>
    </w:p>
  </w:footnote>
  <w:footnote w:type="continuationNotice" w:id="1">
    <w:p w:rsidR="00620057" w:rsidRDefault="006200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913" w:rsidRDefault="007959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E0" w:rsidRPr="00473FB0" w:rsidRDefault="00FC75E0" w:rsidP="00EE68A7">
    <w:pPr>
      <w:pStyle w:val="RepPageHeader"/>
      <w:framePr w:w="2500" w:h="363" w:wrap="notBeside" w:vAnchor="text" w:hAnchor="margin" w:xAlign="right" w:yAlign="inside" w:anchorLock="1"/>
      <w:jc w:val="right"/>
      <w:rPr>
        <w:rStyle w:val="Numerstrony"/>
        <w:szCs w:val="20"/>
      </w:rPr>
    </w:pPr>
    <w:r>
      <w:rPr>
        <w:noProof/>
      </w:rPr>
      <w:t xml:space="preserve">Page </w:t>
    </w:r>
    <w:r>
      <w:rPr>
        <w:rStyle w:val="Numerstrony"/>
        <w:noProof/>
        <w:szCs w:val="20"/>
      </w:rPr>
      <w:t xml:space="preserve"> </w:t>
    </w:r>
    <w:r w:rsidR="00F93A24" w:rsidRPr="00832E39">
      <w:rPr>
        <w:rStyle w:val="Numerstrony"/>
        <w:noProof/>
        <w:szCs w:val="20"/>
      </w:rPr>
      <w:fldChar w:fldCharType="begin"/>
    </w:r>
    <w:r w:rsidRPr="00832E39">
      <w:rPr>
        <w:rStyle w:val="Numerstrony"/>
        <w:noProof/>
        <w:szCs w:val="20"/>
      </w:rPr>
      <w:instrText xml:space="preserve"> PAGE  \* Arabic </w:instrText>
    </w:r>
    <w:r w:rsidR="00F93A24" w:rsidRPr="00832E39">
      <w:rPr>
        <w:rStyle w:val="Numerstrony"/>
        <w:noProof/>
        <w:szCs w:val="20"/>
      </w:rPr>
      <w:fldChar w:fldCharType="separate"/>
    </w:r>
    <w:r w:rsidR="008158FA">
      <w:rPr>
        <w:rStyle w:val="Numerstrony"/>
        <w:noProof/>
        <w:szCs w:val="20"/>
      </w:rPr>
      <w:t>10</w:t>
    </w:r>
    <w:r w:rsidR="00F93A24" w:rsidRPr="00832E39">
      <w:rPr>
        <w:rStyle w:val="Numerstrony"/>
        <w:noProof/>
        <w:szCs w:val="20"/>
      </w:rPr>
      <w:fldChar w:fldCharType="end"/>
    </w:r>
    <w:r>
      <w:rPr>
        <w:rStyle w:val="Numerstrony"/>
        <w:noProof/>
        <w:szCs w:val="20"/>
      </w:rPr>
      <w:t xml:space="preserve"> </w:t>
    </w:r>
    <w:r w:rsidRPr="00F05852">
      <w:rPr>
        <w:rStyle w:val="Numerstrony"/>
        <w:noProof/>
        <w:szCs w:val="20"/>
      </w:rPr>
      <w:t>/</w:t>
    </w:r>
    <w:r w:rsidR="00F93A24" w:rsidRPr="00F05852">
      <w:rPr>
        <w:rStyle w:val="Numerstrony"/>
        <w:szCs w:val="20"/>
      </w:rPr>
      <w:fldChar w:fldCharType="begin"/>
    </w:r>
    <w:r w:rsidRPr="00F05852">
      <w:rPr>
        <w:rStyle w:val="Numerstrony"/>
        <w:szCs w:val="20"/>
      </w:rPr>
      <w:instrText xml:space="preserve"> NUMPAGES </w:instrText>
    </w:r>
    <w:r w:rsidR="00F93A24" w:rsidRPr="00F05852">
      <w:rPr>
        <w:rStyle w:val="Numerstrony"/>
        <w:szCs w:val="20"/>
      </w:rPr>
      <w:fldChar w:fldCharType="separate"/>
    </w:r>
    <w:r w:rsidR="008158FA">
      <w:rPr>
        <w:rStyle w:val="Numerstrony"/>
        <w:noProof/>
        <w:szCs w:val="20"/>
      </w:rPr>
      <w:t>18</w:t>
    </w:r>
    <w:r w:rsidR="00F93A24" w:rsidRPr="00F05852">
      <w:rPr>
        <w:rStyle w:val="Numerstrony"/>
        <w:szCs w:val="20"/>
      </w:rPr>
      <w:fldChar w:fldCharType="end"/>
    </w:r>
    <w:r>
      <w:rPr>
        <w:rStyle w:val="Numerstrony"/>
        <w:sz w:val="22"/>
      </w:rPr>
      <w:br/>
    </w:r>
    <w:r w:rsidRPr="00F05852">
      <w:rPr>
        <w:szCs w:val="20"/>
        <w:lang w:val="en-US"/>
      </w:rPr>
      <w:t>Template for chemical PPP</w:t>
    </w:r>
    <w:r w:rsidRPr="00F05852">
      <w:rPr>
        <w:szCs w:val="20"/>
        <w:lang w:val="en-US"/>
      </w:rPr>
      <w:br/>
    </w:r>
    <w:r w:rsidRPr="009C79C4">
      <w:rPr>
        <w:szCs w:val="20"/>
        <w:lang w:val="en-US"/>
      </w:rPr>
      <w:t xml:space="preserve">Version </w:t>
    </w:r>
    <w:r w:rsidR="00F13925" w:rsidRPr="00F13925">
      <w:t>March 2024</w:t>
    </w:r>
  </w:p>
  <w:p w:rsidR="00F13925" w:rsidRDefault="00F13925" w:rsidP="00F13925">
    <w:pPr>
      <w:pStyle w:val="RepPageHeader"/>
      <w:pBdr>
        <w:bottom w:val="single" w:sz="4" w:space="1" w:color="auto"/>
      </w:pBdr>
    </w:pPr>
    <w:r w:rsidRPr="009C79C4">
      <w:t>SHA 105000 A</w:t>
    </w:r>
    <w:r>
      <w:t xml:space="preserve"> / </w:t>
    </w:r>
    <w:r w:rsidRPr="00795913">
      <w:t>SUPER</w:t>
    </w:r>
  </w:p>
  <w:p w:rsidR="00F13925" w:rsidRPr="009C79C4" w:rsidRDefault="00F13925" w:rsidP="00F13925">
    <w:pPr>
      <w:pStyle w:val="RepPageHeader"/>
      <w:pBdr>
        <w:bottom w:val="single" w:sz="4" w:space="1" w:color="auto"/>
      </w:pBdr>
    </w:pPr>
    <w:r w:rsidRPr="008E0ED5">
      <w:t>Part B – Section 6 -</w:t>
    </w:r>
    <w:r>
      <w:t xml:space="preserve"> </w:t>
    </w:r>
    <w:r w:rsidRPr="009C79C4">
      <w:t xml:space="preserve">Core Assessment </w:t>
    </w:r>
  </w:p>
  <w:p w:rsidR="00FC75E0" w:rsidRPr="008F3911" w:rsidRDefault="00F13925" w:rsidP="007C4BEE">
    <w:pPr>
      <w:pStyle w:val="RepPageHeader"/>
      <w:pBdr>
        <w:bottom w:val="single" w:sz="4" w:space="1" w:color="auto"/>
      </w:pBdr>
    </w:pPr>
    <w:r w:rsidRPr="009C79C4">
      <w:t xml:space="preserve">SHARDA </w:t>
    </w:r>
    <w:proofErr w:type="spellStart"/>
    <w:r w:rsidRPr="009C79C4">
      <w:t>Cropchem</w:t>
    </w:r>
    <w:proofErr w:type="spellEnd"/>
    <w:r w:rsidRPr="009C79C4">
      <w:t xml:space="preserve"> </w:t>
    </w:r>
    <w:r>
      <w:t>Ltd</w:t>
    </w:r>
    <w:r w:rsidRPr="009C79C4">
      <w:t xml:space="preserve">./ </w:t>
    </w:r>
    <w:r>
      <w:t>CEU version</w:t>
    </w:r>
  </w:p>
  <w:p w:rsidR="00FC75E0" w:rsidRPr="008D2FEC" w:rsidRDefault="00FC75E0" w:rsidP="007C4BE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913" w:rsidRDefault="0079591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E0" w:rsidRDefault="00F93A24" w:rsidP="00C81348">
    <w:pPr>
      <w:pStyle w:val="Nagwek"/>
      <w:rPr>
        <w:rStyle w:val="Numerstrony"/>
      </w:rPr>
    </w:pPr>
    <w:r>
      <w:rPr>
        <w:rStyle w:val="Numerstrony"/>
      </w:rPr>
      <w:fldChar w:fldCharType="begin"/>
    </w:r>
    <w:r w:rsidR="00FC75E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0A62">
      <w:rPr>
        <w:rStyle w:val="Numerstrony"/>
        <w:noProof/>
      </w:rPr>
      <w:t>49</w:t>
    </w:r>
    <w:r>
      <w:rPr>
        <w:rStyle w:val="Numerstrony"/>
      </w:rPr>
      <w:fldChar w:fldCharType="end"/>
    </w:r>
  </w:p>
  <w:p w:rsidR="00FC75E0" w:rsidRDefault="00FC75E0" w:rsidP="00C81348">
    <w:pPr>
      <w:pStyle w:val="Nagwek"/>
    </w:pPr>
  </w:p>
  <w:p w:rsidR="00FC75E0" w:rsidRDefault="00FC75E0" w:rsidP="00C8134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E0" w:rsidRDefault="00FC75E0" w:rsidP="00C813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DB2502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612F55C"/>
    <w:lvl w:ilvl="0">
      <w:start w:val="1"/>
      <w:numFmt w:val="bullet"/>
      <w:pStyle w:val="Listapunktowan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21D50E6"/>
    <w:multiLevelType w:val="hybridMultilevel"/>
    <w:tmpl w:val="9FC4C1B8"/>
    <w:lvl w:ilvl="0" w:tplc="431E4862">
      <w:start w:val="1"/>
      <w:numFmt w:val="bullet"/>
      <w:lvlRestart w:val="0"/>
      <w:pStyle w:val="Listapunktowana4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hint="default"/>
        <w:sz w:val="16"/>
      </w:rPr>
    </w:lvl>
    <w:lvl w:ilvl="1" w:tplc="41CEEF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94486"/>
    <w:multiLevelType w:val="multilevel"/>
    <w:tmpl w:val="D3E48B5E"/>
    <w:lvl w:ilvl="0">
      <w:start w:val="6"/>
      <w:numFmt w:val="decimal"/>
      <w:pStyle w:val="Nagwek1"/>
      <w:lvlText w:val="%1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5CE5AB9"/>
    <w:multiLevelType w:val="multilevel"/>
    <w:tmpl w:val="0C2C5620"/>
    <w:name w:val="dRRAppendix3322222222222222223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F072993"/>
    <w:multiLevelType w:val="multilevel"/>
    <w:tmpl w:val="3F983812"/>
    <w:name w:val="dRRAppendix33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137C2C12"/>
    <w:multiLevelType w:val="hybridMultilevel"/>
    <w:tmpl w:val="E828D940"/>
    <w:name w:val="RepAppendix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7" w15:restartNumberingAfterBreak="0">
    <w:nsid w:val="16561C7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17E19A0"/>
    <w:multiLevelType w:val="hybridMultilevel"/>
    <w:tmpl w:val="146263EC"/>
    <w:name w:val="dRRAppendix3322222222222222"/>
    <w:lvl w:ilvl="0" w:tplc="E1144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2EC7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7AA4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DA65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FE6A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D21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668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7C80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629C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24015"/>
    <w:multiLevelType w:val="hybridMultilevel"/>
    <w:tmpl w:val="3714502C"/>
    <w:name w:val="dRRAppendix33222222"/>
    <w:lvl w:ilvl="0" w:tplc="FFFFFFFF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A587F"/>
    <w:multiLevelType w:val="hybridMultilevel"/>
    <w:tmpl w:val="EFFC37BE"/>
    <w:lvl w:ilvl="0" w:tplc="F51E09B6">
      <w:start w:val="1"/>
      <w:numFmt w:val="bullet"/>
      <w:lvlRestart w:val="0"/>
      <w:pStyle w:val="RepBullet3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95E297D"/>
    <w:multiLevelType w:val="multilevel"/>
    <w:tmpl w:val="3698B094"/>
    <w:name w:val="dRRAppendix3322222222222222223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2C126808"/>
    <w:multiLevelType w:val="multilevel"/>
    <w:tmpl w:val="8FB4979A"/>
    <w:name w:val="dRRAppendix3322222222222222223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2E9A127B"/>
    <w:multiLevelType w:val="multilevel"/>
    <w:tmpl w:val="438A7230"/>
    <w:name w:val="dRRAppendix3322222222222222223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30F1571F"/>
    <w:multiLevelType w:val="multilevel"/>
    <w:tmpl w:val="04070025"/>
    <w:name w:val="dRRAppendix332222222222222222222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36790050"/>
    <w:multiLevelType w:val="hybridMultilevel"/>
    <w:tmpl w:val="5D086002"/>
    <w:name w:val="dRRAppendix33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A376F"/>
    <w:multiLevelType w:val="hybridMultilevel"/>
    <w:tmpl w:val="6FB4E292"/>
    <w:lvl w:ilvl="0" w:tplc="0CB844D0">
      <w:start w:val="1"/>
      <w:numFmt w:val="bullet"/>
      <w:lvlRestart w:val="0"/>
      <w:pStyle w:val="Listapunktowana5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F68A3"/>
    <w:multiLevelType w:val="hybridMultilevel"/>
    <w:tmpl w:val="2668B500"/>
    <w:lvl w:ilvl="0" w:tplc="E6B8A9BC">
      <w:start w:val="1"/>
      <w:numFmt w:val="bullet"/>
      <w:lvlRestart w:val="0"/>
      <w:pStyle w:val="RepBullet2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80D60CA"/>
    <w:multiLevelType w:val="multilevel"/>
    <w:tmpl w:val="08D2E15A"/>
    <w:name w:val="dRRAppendix3322222222222222223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493252AD"/>
    <w:multiLevelType w:val="multilevel"/>
    <w:tmpl w:val="5D9491A0"/>
    <w:name w:val="dRRAppendix3322222222222222223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4FDE3632"/>
    <w:multiLevelType w:val="hybridMultilevel"/>
    <w:tmpl w:val="6E7C240E"/>
    <w:name w:val="dRRAppendix3322222222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D5A39"/>
    <w:multiLevelType w:val="multilevel"/>
    <w:tmpl w:val="9D0E8CD6"/>
    <w:name w:val="dRRAppendix3322222222222222223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547143A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57E828E3"/>
    <w:multiLevelType w:val="hybridMultilevel"/>
    <w:tmpl w:val="877AF55E"/>
    <w:lvl w:ilvl="0" w:tplc="78224F60">
      <w:start w:val="1"/>
      <w:numFmt w:val="bullet"/>
      <w:lvlRestart w:val="0"/>
      <w:pStyle w:val="RepBullet1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8C71FEA"/>
    <w:multiLevelType w:val="multilevel"/>
    <w:tmpl w:val="5D2E1C2C"/>
    <w:name w:val="dRRAppendix3322222222222222223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659A1627"/>
    <w:multiLevelType w:val="multilevel"/>
    <w:tmpl w:val="9EE4F86A"/>
    <w:name w:val="dRRAppendix3322222222222222223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688D2E68"/>
    <w:multiLevelType w:val="multilevel"/>
    <w:tmpl w:val="E3DADAAA"/>
    <w:name w:val="dRRAppendix33222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cs="Times New Roman" w:hint="default"/>
      </w:rPr>
    </w:lvl>
  </w:abstractNum>
  <w:abstractNum w:abstractNumId="27" w15:restartNumberingAfterBreak="0">
    <w:nsid w:val="70E9712B"/>
    <w:multiLevelType w:val="multilevel"/>
    <w:tmpl w:val="47724978"/>
    <w:name w:val="dRRAppendix33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25214E6"/>
    <w:multiLevelType w:val="multilevel"/>
    <w:tmpl w:val="B34C1EB8"/>
    <w:name w:val="dRRAppendix3322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cs="Times New Roman" w:hint="default"/>
      </w:rPr>
    </w:lvl>
  </w:abstractNum>
  <w:abstractNum w:abstractNumId="29" w15:restartNumberingAfterBreak="0">
    <w:nsid w:val="757442B6"/>
    <w:multiLevelType w:val="multilevel"/>
    <w:tmpl w:val="9AB45FCC"/>
    <w:name w:val="dRRAppendix3322222222222222223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7853699D"/>
    <w:multiLevelType w:val="multilevel"/>
    <w:tmpl w:val="04070023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1" w15:restartNumberingAfterBreak="0">
    <w:nsid w:val="7A4A3207"/>
    <w:multiLevelType w:val="multilevel"/>
    <w:tmpl w:val="EBF848BE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232C54"/>
    <w:multiLevelType w:val="multilevel"/>
    <w:tmpl w:val="5E44AA48"/>
    <w:name w:val="dRRAppendix3322222222222222223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6"/>
  </w:num>
  <w:num w:numId="6">
    <w:abstractNumId w:val="7"/>
  </w:num>
  <w:num w:numId="7">
    <w:abstractNumId w:val="22"/>
  </w:num>
  <w:num w:numId="8">
    <w:abstractNumId w:val="30"/>
  </w:num>
  <w:num w:numId="9">
    <w:abstractNumId w:val="23"/>
  </w:num>
  <w:num w:numId="10">
    <w:abstractNumId w:val="17"/>
  </w:num>
  <w:num w:numId="11">
    <w:abstractNumId w:val="10"/>
  </w:num>
  <w:num w:numId="12">
    <w:abstractNumId w:val="31"/>
  </w:num>
  <w:num w:numId="13">
    <w:abstractNumId w:val="3"/>
    <w:lvlOverride w:ilvl="0">
      <w:startOverride w:val="6"/>
    </w:lvlOverride>
    <w:lvlOverride w:ilvl="1">
      <w:startOverride w:val="6"/>
    </w:lvlOverride>
    <w:lvlOverride w:ilvl="2">
      <w:startOverride w:val="4"/>
    </w:lvlOverride>
    <w:lvlOverride w:ilvl="3">
      <w:startOverride w:val="2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0"/>
  <w:drawingGridHorizontalSpacing w:val="171"/>
  <w:noPunctuationKerning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07F"/>
    <w:rsid w:val="000006C8"/>
    <w:rsid w:val="00000ECF"/>
    <w:rsid w:val="00001046"/>
    <w:rsid w:val="00003496"/>
    <w:rsid w:val="00004A86"/>
    <w:rsid w:val="00006212"/>
    <w:rsid w:val="000079CF"/>
    <w:rsid w:val="0001403A"/>
    <w:rsid w:val="000247DD"/>
    <w:rsid w:val="00025946"/>
    <w:rsid w:val="00025B66"/>
    <w:rsid w:val="00026CF9"/>
    <w:rsid w:val="00027A00"/>
    <w:rsid w:val="00027D06"/>
    <w:rsid w:val="0003152E"/>
    <w:rsid w:val="00034349"/>
    <w:rsid w:val="00034BD3"/>
    <w:rsid w:val="00034E90"/>
    <w:rsid w:val="00035291"/>
    <w:rsid w:val="00036D4B"/>
    <w:rsid w:val="000411E1"/>
    <w:rsid w:val="00044F72"/>
    <w:rsid w:val="0005153C"/>
    <w:rsid w:val="00053B62"/>
    <w:rsid w:val="00054EEA"/>
    <w:rsid w:val="00066E4A"/>
    <w:rsid w:val="00067D76"/>
    <w:rsid w:val="00070B56"/>
    <w:rsid w:val="00072387"/>
    <w:rsid w:val="00073412"/>
    <w:rsid w:val="00075ABF"/>
    <w:rsid w:val="00076C6D"/>
    <w:rsid w:val="00080640"/>
    <w:rsid w:val="00081A39"/>
    <w:rsid w:val="00085C82"/>
    <w:rsid w:val="00085F1C"/>
    <w:rsid w:val="000926F6"/>
    <w:rsid w:val="000945C7"/>
    <w:rsid w:val="000A4BC8"/>
    <w:rsid w:val="000A6076"/>
    <w:rsid w:val="000A7AA7"/>
    <w:rsid w:val="000B5AE6"/>
    <w:rsid w:val="000C659A"/>
    <w:rsid w:val="000C6C56"/>
    <w:rsid w:val="000D2332"/>
    <w:rsid w:val="000D4D00"/>
    <w:rsid w:val="000D569A"/>
    <w:rsid w:val="000D6EFA"/>
    <w:rsid w:val="000E43CE"/>
    <w:rsid w:val="000E512C"/>
    <w:rsid w:val="000F12AD"/>
    <w:rsid w:val="000F21F8"/>
    <w:rsid w:val="000F7027"/>
    <w:rsid w:val="00103ED0"/>
    <w:rsid w:val="00104CB1"/>
    <w:rsid w:val="00107278"/>
    <w:rsid w:val="00110533"/>
    <w:rsid w:val="00112972"/>
    <w:rsid w:val="001147A0"/>
    <w:rsid w:val="001156D6"/>
    <w:rsid w:val="00116CEC"/>
    <w:rsid w:val="0012059F"/>
    <w:rsid w:val="00120D31"/>
    <w:rsid w:val="0012195F"/>
    <w:rsid w:val="001257C9"/>
    <w:rsid w:val="0012666F"/>
    <w:rsid w:val="001271B8"/>
    <w:rsid w:val="00130228"/>
    <w:rsid w:val="0013154F"/>
    <w:rsid w:val="00133DED"/>
    <w:rsid w:val="001439F8"/>
    <w:rsid w:val="00144FAD"/>
    <w:rsid w:val="00150A3C"/>
    <w:rsid w:val="001534CD"/>
    <w:rsid w:val="001540EF"/>
    <w:rsid w:val="00155349"/>
    <w:rsid w:val="00155C9A"/>
    <w:rsid w:val="00157CDD"/>
    <w:rsid w:val="00160D84"/>
    <w:rsid w:val="00161C7D"/>
    <w:rsid w:val="00163AA5"/>
    <w:rsid w:val="001663F1"/>
    <w:rsid w:val="00167A6C"/>
    <w:rsid w:val="00167CF6"/>
    <w:rsid w:val="0017375B"/>
    <w:rsid w:val="001852D5"/>
    <w:rsid w:val="00185C14"/>
    <w:rsid w:val="00187EE6"/>
    <w:rsid w:val="00195673"/>
    <w:rsid w:val="00197672"/>
    <w:rsid w:val="001A0D97"/>
    <w:rsid w:val="001A25C8"/>
    <w:rsid w:val="001B0915"/>
    <w:rsid w:val="001B4D45"/>
    <w:rsid w:val="001B7AAD"/>
    <w:rsid w:val="001C2478"/>
    <w:rsid w:val="001C40AC"/>
    <w:rsid w:val="001C63BB"/>
    <w:rsid w:val="001D1027"/>
    <w:rsid w:val="001D18EB"/>
    <w:rsid w:val="001D5F7C"/>
    <w:rsid w:val="001D63B7"/>
    <w:rsid w:val="001D7B23"/>
    <w:rsid w:val="001E2740"/>
    <w:rsid w:val="001E753C"/>
    <w:rsid w:val="001F20EF"/>
    <w:rsid w:val="001F477E"/>
    <w:rsid w:val="001F66B0"/>
    <w:rsid w:val="001F6AA9"/>
    <w:rsid w:val="00204BCD"/>
    <w:rsid w:val="00205195"/>
    <w:rsid w:val="00205B16"/>
    <w:rsid w:val="00210D6C"/>
    <w:rsid w:val="00215039"/>
    <w:rsid w:val="002165B4"/>
    <w:rsid w:val="00217B1C"/>
    <w:rsid w:val="00221806"/>
    <w:rsid w:val="00221A24"/>
    <w:rsid w:val="002300C0"/>
    <w:rsid w:val="00235041"/>
    <w:rsid w:val="00240A25"/>
    <w:rsid w:val="002417EB"/>
    <w:rsid w:val="002436A6"/>
    <w:rsid w:val="002442E5"/>
    <w:rsid w:val="00250D7B"/>
    <w:rsid w:val="00254308"/>
    <w:rsid w:val="00254546"/>
    <w:rsid w:val="002551C5"/>
    <w:rsid w:val="00255EA1"/>
    <w:rsid w:val="00262AEE"/>
    <w:rsid w:val="00263264"/>
    <w:rsid w:val="00263B27"/>
    <w:rsid w:val="0026425B"/>
    <w:rsid w:val="0026439F"/>
    <w:rsid w:val="002649E0"/>
    <w:rsid w:val="002653DE"/>
    <w:rsid w:val="00265D70"/>
    <w:rsid w:val="00266FA8"/>
    <w:rsid w:val="0026725E"/>
    <w:rsid w:val="00271C88"/>
    <w:rsid w:val="00274F9D"/>
    <w:rsid w:val="0027536C"/>
    <w:rsid w:val="00275A89"/>
    <w:rsid w:val="00276141"/>
    <w:rsid w:val="00281350"/>
    <w:rsid w:val="002813CF"/>
    <w:rsid w:val="00281A8A"/>
    <w:rsid w:val="00285CED"/>
    <w:rsid w:val="002928C0"/>
    <w:rsid w:val="0029395C"/>
    <w:rsid w:val="00296966"/>
    <w:rsid w:val="002A27BF"/>
    <w:rsid w:val="002A43B8"/>
    <w:rsid w:val="002A795A"/>
    <w:rsid w:val="002B3FAD"/>
    <w:rsid w:val="002B5454"/>
    <w:rsid w:val="002B6CFC"/>
    <w:rsid w:val="002B77C2"/>
    <w:rsid w:val="002B7E25"/>
    <w:rsid w:val="002C3679"/>
    <w:rsid w:val="002C6F24"/>
    <w:rsid w:val="002C7029"/>
    <w:rsid w:val="002D3C10"/>
    <w:rsid w:val="002D65D7"/>
    <w:rsid w:val="002E56F6"/>
    <w:rsid w:val="002E66A7"/>
    <w:rsid w:val="002E717F"/>
    <w:rsid w:val="002F25C5"/>
    <w:rsid w:val="002F42E9"/>
    <w:rsid w:val="002F44CD"/>
    <w:rsid w:val="003007F6"/>
    <w:rsid w:val="00300EF8"/>
    <w:rsid w:val="00301884"/>
    <w:rsid w:val="0030307A"/>
    <w:rsid w:val="00303AA9"/>
    <w:rsid w:val="00307420"/>
    <w:rsid w:val="00312D79"/>
    <w:rsid w:val="00313D7C"/>
    <w:rsid w:val="003147B1"/>
    <w:rsid w:val="00315FDA"/>
    <w:rsid w:val="00317CA9"/>
    <w:rsid w:val="00320EAE"/>
    <w:rsid w:val="00321FA3"/>
    <w:rsid w:val="0032299D"/>
    <w:rsid w:val="00322F9C"/>
    <w:rsid w:val="00324731"/>
    <w:rsid w:val="003250B4"/>
    <w:rsid w:val="003264F9"/>
    <w:rsid w:val="003361F7"/>
    <w:rsid w:val="00337E24"/>
    <w:rsid w:val="00344A33"/>
    <w:rsid w:val="00344CFB"/>
    <w:rsid w:val="00345FDD"/>
    <w:rsid w:val="00346B4D"/>
    <w:rsid w:val="00347983"/>
    <w:rsid w:val="00351BCE"/>
    <w:rsid w:val="00353735"/>
    <w:rsid w:val="0035408B"/>
    <w:rsid w:val="00355378"/>
    <w:rsid w:val="0036204F"/>
    <w:rsid w:val="0036212C"/>
    <w:rsid w:val="003626E9"/>
    <w:rsid w:val="0036270F"/>
    <w:rsid w:val="00366892"/>
    <w:rsid w:val="003674BF"/>
    <w:rsid w:val="003675BF"/>
    <w:rsid w:val="003677CE"/>
    <w:rsid w:val="00370B99"/>
    <w:rsid w:val="003717AD"/>
    <w:rsid w:val="0037304F"/>
    <w:rsid w:val="00373829"/>
    <w:rsid w:val="00374395"/>
    <w:rsid w:val="00374804"/>
    <w:rsid w:val="00374EE9"/>
    <w:rsid w:val="00377E46"/>
    <w:rsid w:val="003845FF"/>
    <w:rsid w:val="003847C1"/>
    <w:rsid w:val="00390160"/>
    <w:rsid w:val="00391FD7"/>
    <w:rsid w:val="00393B98"/>
    <w:rsid w:val="00394E57"/>
    <w:rsid w:val="00395DBA"/>
    <w:rsid w:val="003A1406"/>
    <w:rsid w:val="003B0AFA"/>
    <w:rsid w:val="003B223F"/>
    <w:rsid w:val="003B4360"/>
    <w:rsid w:val="003C1D67"/>
    <w:rsid w:val="003C2AA0"/>
    <w:rsid w:val="003C605B"/>
    <w:rsid w:val="003C7672"/>
    <w:rsid w:val="003D55AC"/>
    <w:rsid w:val="003D5A42"/>
    <w:rsid w:val="003D6500"/>
    <w:rsid w:val="003D70B7"/>
    <w:rsid w:val="003E1B01"/>
    <w:rsid w:val="003E2BBB"/>
    <w:rsid w:val="003E2D4E"/>
    <w:rsid w:val="003E4617"/>
    <w:rsid w:val="003F0272"/>
    <w:rsid w:val="003F6603"/>
    <w:rsid w:val="00400A06"/>
    <w:rsid w:val="0040185A"/>
    <w:rsid w:val="00402430"/>
    <w:rsid w:val="004038D6"/>
    <w:rsid w:val="00403E1E"/>
    <w:rsid w:val="0040787F"/>
    <w:rsid w:val="00407983"/>
    <w:rsid w:val="00412202"/>
    <w:rsid w:val="0041275D"/>
    <w:rsid w:val="00412991"/>
    <w:rsid w:val="00423BC0"/>
    <w:rsid w:val="004266F8"/>
    <w:rsid w:val="0042750B"/>
    <w:rsid w:val="00427E02"/>
    <w:rsid w:val="004307C4"/>
    <w:rsid w:val="004326FE"/>
    <w:rsid w:val="00432BD7"/>
    <w:rsid w:val="00434324"/>
    <w:rsid w:val="00436699"/>
    <w:rsid w:val="00436EC7"/>
    <w:rsid w:val="004370D7"/>
    <w:rsid w:val="0044020B"/>
    <w:rsid w:val="00442688"/>
    <w:rsid w:val="004447F7"/>
    <w:rsid w:val="00445C30"/>
    <w:rsid w:val="004511AA"/>
    <w:rsid w:val="004536C0"/>
    <w:rsid w:val="0046022E"/>
    <w:rsid w:val="00463BD3"/>
    <w:rsid w:val="0046450E"/>
    <w:rsid w:val="00467FCA"/>
    <w:rsid w:val="00471348"/>
    <w:rsid w:val="004719DE"/>
    <w:rsid w:val="00472605"/>
    <w:rsid w:val="00473009"/>
    <w:rsid w:val="00473FB0"/>
    <w:rsid w:val="004750DE"/>
    <w:rsid w:val="00475B6F"/>
    <w:rsid w:val="00476A41"/>
    <w:rsid w:val="0048018C"/>
    <w:rsid w:val="004802A0"/>
    <w:rsid w:val="004803FE"/>
    <w:rsid w:val="00480696"/>
    <w:rsid w:val="004819AA"/>
    <w:rsid w:val="00482196"/>
    <w:rsid w:val="0048266C"/>
    <w:rsid w:val="0048403E"/>
    <w:rsid w:val="0048449A"/>
    <w:rsid w:val="004871E4"/>
    <w:rsid w:val="0049098C"/>
    <w:rsid w:val="004919B3"/>
    <w:rsid w:val="00491AD1"/>
    <w:rsid w:val="0049527C"/>
    <w:rsid w:val="00495EC8"/>
    <w:rsid w:val="00495F42"/>
    <w:rsid w:val="004A1760"/>
    <w:rsid w:val="004A4059"/>
    <w:rsid w:val="004A4D52"/>
    <w:rsid w:val="004A57D5"/>
    <w:rsid w:val="004A61D6"/>
    <w:rsid w:val="004A69FE"/>
    <w:rsid w:val="004A6C18"/>
    <w:rsid w:val="004B0055"/>
    <w:rsid w:val="004B4886"/>
    <w:rsid w:val="004B4C27"/>
    <w:rsid w:val="004B5A7E"/>
    <w:rsid w:val="004C1A04"/>
    <w:rsid w:val="004C321B"/>
    <w:rsid w:val="004C5398"/>
    <w:rsid w:val="004C57B9"/>
    <w:rsid w:val="004C7A54"/>
    <w:rsid w:val="004D3245"/>
    <w:rsid w:val="004D4223"/>
    <w:rsid w:val="004E00D4"/>
    <w:rsid w:val="004E1310"/>
    <w:rsid w:val="004E359C"/>
    <w:rsid w:val="004E3B1C"/>
    <w:rsid w:val="004E4E72"/>
    <w:rsid w:val="004E682F"/>
    <w:rsid w:val="004F1C98"/>
    <w:rsid w:val="004F45EA"/>
    <w:rsid w:val="004F5696"/>
    <w:rsid w:val="004F6579"/>
    <w:rsid w:val="0050230A"/>
    <w:rsid w:val="005026F9"/>
    <w:rsid w:val="00503440"/>
    <w:rsid w:val="00505835"/>
    <w:rsid w:val="00505EE2"/>
    <w:rsid w:val="00512F28"/>
    <w:rsid w:val="005163FD"/>
    <w:rsid w:val="00521CAE"/>
    <w:rsid w:val="00522DDE"/>
    <w:rsid w:val="0052353C"/>
    <w:rsid w:val="00525CBF"/>
    <w:rsid w:val="00526E45"/>
    <w:rsid w:val="00530CCD"/>
    <w:rsid w:val="00533C83"/>
    <w:rsid w:val="00545354"/>
    <w:rsid w:val="00552014"/>
    <w:rsid w:val="00552111"/>
    <w:rsid w:val="00553E3A"/>
    <w:rsid w:val="00557675"/>
    <w:rsid w:val="005607E6"/>
    <w:rsid w:val="00560BD8"/>
    <w:rsid w:val="0056166B"/>
    <w:rsid w:val="00561940"/>
    <w:rsid w:val="0056407B"/>
    <w:rsid w:val="00565359"/>
    <w:rsid w:val="00565D2C"/>
    <w:rsid w:val="005704ED"/>
    <w:rsid w:val="00571158"/>
    <w:rsid w:val="00573C9F"/>
    <w:rsid w:val="00575E6C"/>
    <w:rsid w:val="0057689A"/>
    <w:rsid w:val="00576EAD"/>
    <w:rsid w:val="00584DDE"/>
    <w:rsid w:val="00585737"/>
    <w:rsid w:val="00586B4A"/>
    <w:rsid w:val="00586CE8"/>
    <w:rsid w:val="00594F20"/>
    <w:rsid w:val="005A213A"/>
    <w:rsid w:val="005B3195"/>
    <w:rsid w:val="005B3447"/>
    <w:rsid w:val="005B52E8"/>
    <w:rsid w:val="005B6D1B"/>
    <w:rsid w:val="005C0D59"/>
    <w:rsid w:val="005C1084"/>
    <w:rsid w:val="005C174B"/>
    <w:rsid w:val="005C1C53"/>
    <w:rsid w:val="005C2B2D"/>
    <w:rsid w:val="005C6A77"/>
    <w:rsid w:val="005D26F7"/>
    <w:rsid w:val="005D4587"/>
    <w:rsid w:val="005E4021"/>
    <w:rsid w:val="005E5376"/>
    <w:rsid w:val="005F731A"/>
    <w:rsid w:val="006010E4"/>
    <w:rsid w:val="00605E81"/>
    <w:rsid w:val="006068A0"/>
    <w:rsid w:val="00610070"/>
    <w:rsid w:val="0061386D"/>
    <w:rsid w:val="00620057"/>
    <w:rsid w:val="00622EE6"/>
    <w:rsid w:val="006250F3"/>
    <w:rsid w:val="00627425"/>
    <w:rsid w:val="0063428D"/>
    <w:rsid w:val="00634BAF"/>
    <w:rsid w:val="00635A7D"/>
    <w:rsid w:val="00636385"/>
    <w:rsid w:val="00636FE1"/>
    <w:rsid w:val="00645D5D"/>
    <w:rsid w:val="00647045"/>
    <w:rsid w:val="00647A71"/>
    <w:rsid w:val="00647E0E"/>
    <w:rsid w:val="0065187D"/>
    <w:rsid w:val="0065466E"/>
    <w:rsid w:val="006551F9"/>
    <w:rsid w:val="00664469"/>
    <w:rsid w:val="00665AB2"/>
    <w:rsid w:val="00665F07"/>
    <w:rsid w:val="006701D3"/>
    <w:rsid w:val="00671211"/>
    <w:rsid w:val="00673073"/>
    <w:rsid w:val="0067543F"/>
    <w:rsid w:val="006778B3"/>
    <w:rsid w:val="00681583"/>
    <w:rsid w:val="00682967"/>
    <w:rsid w:val="00682E32"/>
    <w:rsid w:val="00685892"/>
    <w:rsid w:val="00687403"/>
    <w:rsid w:val="00687F37"/>
    <w:rsid w:val="00687F99"/>
    <w:rsid w:val="00690698"/>
    <w:rsid w:val="006907F2"/>
    <w:rsid w:val="00692A52"/>
    <w:rsid w:val="0069431C"/>
    <w:rsid w:val="0069473E"/>
    <w:rsid w:val="006976DF"/>
    <w:rsid w:val="006A09DF"/>
    <w:rsid w:val="006A426A"/>
    <w:rsid w:val="006A5E81"/>
    <w:rsid w:val="006A7777"/>
    <w:rsid w:val="006A7EC2"/>
    <w:rsid w:val="006B0722"/>
    <w:rsid w:val="006B0E35"/>
    <w:rsid w:val="006B0F62"/>
    <w:rsid w:val="006B204F"/>
    <w:rsid w:val="006B2B7C"/>
    <w:rsid w:val="006B33A1"/>
    <w:rsid w:val="006B3A36"/>
    <w:rsid w:val="006B550D"/>
    <w:rsid w:val="006C2864"/>
    <w:rsid w:val="006C2B82"/>
    <w:rsid w:val="006C38A9"/>
    <w:rsid w:val="006C4E52"/>
    <w:rsid w:val="006D0503"/>
    <w:rsid w:val="006D0B62"/>
    <w:rsid w:val="006D53E4"/>
    <w:rsid w:val="006D55BF"/>
    <w:rsid w:val="006E6C1E"/>
    <w:rsid w:val="006E6FF4"/>
    <w:rsid w:val="006F01B9"/>
    <w:rsid w:val="006F0329"/>
    <w:rsid w:val="006F5D2E"/>
    <w:rsid w:val="006F607F"/>
    <w:rsid w:val="006F661F"/>
    <w:rsid w:val="006F7DC9"/>
    <w:rsid w:val="007000DA"/>
    <w:rsid w:val="0070059B"/>
    <w:rsid w:val="00702802"/>
    <w:rsid w:val="007060D2"/>
    <w:rsid w:val="00706157"/>
    <w:rsid w:val="007062F3"/>
    <w:rsid w:val="00706737"/>
    <w:rsid w:val="00707094"/>
    <w:rsid w:val="00707364"/>
    <w:rsid w:val="007102DB"/>
    <w:rsid w:val="0071058D"/>
    <w:rsid w:val="00712260"/>
    <w:rsid w:val="00712FD9"/>
    <w:rsid w:val="007134FC"/>
    <w:rsid w:val="0071350C"/>
    <w:rsid w:val="00714636"/>
    <w:rsid w:val="00714815"/>
    <w:rsid w:val="007171FC"/>
    <w:rsid w:val="00717C61"/>
    <w:rsid w:val="00734EBD"/>
    <w:rsid w:val="00735D28"/>
    <w:rsid w:val="00740ADA"/>
    <w:rsid w:val="007475B8"/>
    <w:rsid w:val="00752142"/>
    <w:rsid w:val="007545B2"/>
    <w:rsid w:val="00755291"/>
    <w:rsid w:val="0075737D"/>
    <w:rsid w:val="00760DDE"/>
    <w:rsid w:val="00764971"/>
    <w:rsid w:val="00764B82"/>
    <w:rsid w:val="00772B05"/>
    <w:rsid w:val="007734FA"/>
    <w:rsid w:val="00775A1E"/>
    <w:rsid w:val="00781CE8"/>
    <w:rsid w:val="0078221F"/>
    <w:rsid w:val="00784BEE"/>
    <w:rsid w:val="0078623D"/>
    <w:rsid w:val="00786E40"/>
    <w:rsid w:val="00787094"/>
    <w:rsid w:val="007913B5"/>
    <w:rsid w:val="00791A8A"/>
    <w:rsid w:val="0079387A"/>
    <w:rsid w:val="00793AD0"/>
    <w:rsid w:val="0079507B"/>
    <w:rsid w:val="00795913"/>
    <w:rsid w:val="00796652"/>
    <w:rsid w:val="007971F6"/>
    <w:rsid w:val="007A15A9"/>
    <w:rsid w:val="007A29A8"/>
    <w:rsid w:val="007A2C20"/>
    <w:rsid w:val="007A6C81"/>
    <w:rsid w:val="007B2BB0"/>
    <w:rsid w:val="007B2E25"/>
    <w:rsid w:val="007C0A62"/>
    <w:rsid w:val="007C38CD"/>
    <w:rsid w:val="007C43C8"/>
    <w:rsid w:val="007C4BEE"/>
    <w:rsid w:val="007C647B"/>
    <w:rsid w:val="007C72B5"/>
    <w:rsid w:val="007D0D54"/>
    <w:rsid w:val="007D1956"/>
    <w:rsid w:val="007D37D5"/>
    <w:rsid w:val="007D4974"/>
    <w:rsid w:val="007D73B3"/>
    <w:rsid w:val="007E123E"/>
    <w:rsid w:val="007E2DA2"/>
    <w:rsid w:val="007E3405"/>
    <w:rsid w:val="007E5835"/>
    <w:rsid w:val="007E68F0"/>
    <w:rsid w:val="007E6F8C"/>
    <w:rsid w:val="007F085C"/>
    <w:rsid w:val="007F408B"/>
    <w:rsid w:val="007F6EFF"/>
    <w:rsid w:val="00800259"/>
    <w:rsid w:val="0080042C"/>
    <w:rsid w:val="00800506"/>
    <w:rsid w:val="008008E4"/>
    <w:rsid w:val="00803220"/>
    <w:rsid w:val="008052BF"/>
    <w:rsid w:val="00806638"/>
    <w:rsid w:val="00806A2C"/>
    <w:rsid w:val="00815361"/>
    <w:rsid w:val="008158FA"/>
    <w:rsid w:val="008178EE"/>
    <w:rsid w:val="00820369"/>
    <w:rsid w:val="00821393"/>
    <w:rsid w:val="00821533"/>
    <w:rsid w:val="00823A50"/>
    <w:rsid w:val="008251E3"/>
    <w:rsid w:val="00825C1F"/>
    <w:rsid w:val="00826500"/>
    <w:rsid w:val="00830CD3"/>
    <w:rsid w:val="00832E39"/>
    <w:rsid w:val="008335BA"/>
    <w:rsid w:val="00836799"/>
    <w:rsid w:val="00837227"/>
    <w:rsid w:val="008404CA"/>
    <w:rsid w:val="008438EB"/>
    <w:rsid w:val="00845497"/>
    <w:rsid w:val="00845ABF"/>
    <w:rsid w:val="0085127C"/>
    <w:rsid w:val="00853EDC"/>
    <w:rsid w:val="00855FD7"/>
    <w:rsid w:val="008650E1"/>
    <w:rsid w:val="0086533C"/>
    <w:rsid w:val="00865D4C"/>
    <w:rsid w:val="00865F48"/>
    <w:rsid w:val="008725E2"/>
    <w:rsid w:val="00873718"/>
    <w:rsid w:val="00881213"/>
    <w:rsid w:val="008814D4"/>
    <w:rsid w:val="008834A3"/>
    <w:rsid w:val="00886D73"/>
    <w:rsid w:val="008910F4"/>
    <w:rsid w:val="008921A4"/>
    <w:rsid w:val="00897470"/>
    <w:rsid w:val="008A61A7"/>
    <w:rsid w:val="008B02EE"/>
    <w:rsid w:val="008B060A"/>
    <w:rsid w:val="008B2005"/>
    <w:rsid w:val="008B33DE"/>
    <w:rsid w:val="008B6B52"/>
    <w:rsid w:val="008B6B61"/>
    <w:rsid w:val="008C1701"/>
    <w:rsid w:val="008C6E52"/>
    <w:rsid w:val="008D2FEC"/>
    <w:rsid w:val="008D6B20"/>
    <w:rsid w:val="008E0ED5"/>
    <w:rsid w:val="008E1D2C"/>
    <w:rsid w:val="008E2DCC"/>
    <w:rsid w:val="008E6DB1"/>
    <w:rsid w:val="008E7C79"/>
    <w:rsid w:val="008F15AD"/>
    <w:rsid w:val="008F3911"/>
    <w:rsid w:val="008F430F"/>
    <w:rsid w:val="008F5D41"/>
    <w:rsid w:val="008F7947"/>
    <w:rsid w:val="00906BD9"/>
    <w:rsid w:val="0091006D"/>
    <w:rsid w:val="00910938"/>
    <w:rsid w:val="009175F2"/>
    <w:rsid w:val="00921F13"/>
    <w:rsid w:val="00931189"/>
    <w:rsid w:val="00936E35"/>
    <w:rsid w:val="00940ABF"/>
    <w:rsid w:val="00941AD5"/>
    <w:rsid w:val="00941CAF"/>
    <w:rsid w:val="009432F3"/>
    <w:rsid w:val="00946FBC"/>
    <w:rsid w:val="0095123A"/>
    <w:rsid w:val="0095689A"/>
    <w:rsid w:val="009570FB"/>
    <w:rsid w:val="00961BA5"/>
    <w:rsid w:val="00963761"/>
    <w:rsid w:val="00967587"/>
    <w:rsid w:val="0097039D"/>
    <w:rsid w:val="0097131B"/>
    <w:rsid w:val="00971D27"/>
    <w:rsid w:val="0097211C"/>
    <w:rsid w:val="00973ABC"/>
    <w:rsid w:val="00977CEF"/>
    <w:rsid w:val="0098127A"/>
    <w:rsid w:val="00985228"/>
    <w:rsid w:val="00985A42"/>
    <w:rsid w:val="00987BC8"/>
    <w:rsid w:val="009929E8"/>
    <w:rsid w:val="00997FF9"/>
    <w:rsid w:val="009A04C4"/>
    <w:rsid w:val="009A0BD6"/>
    <w:rsid w:val="009A1B5D"/>
    <w:rsid w:val="009A3920"/>
    <w:rsid w:val="009A7F3C"/>
    <w:rsid w:val="009B22F7"/>
    <w:rsid w:val="009B25BD"/>
    <w:rsid w:val="009B608E"/>
    <w:rsid w:val="009B6DC7"/>
    <w:rsid w:val="009B71CF"/>
    <w:rsid w:val="009C0252"/>
    <w:rsid w:val="009C1C6F"/>
    <w:rsid w:val="009C5621"/>
    <w:rsid w:val="009C79C4"/>
    <w:rsid w:val="009D3CA5"/>
    <w:rsid w:val="009D3D40"/>
    <w:rsid w:val="009D6EF4"/>
    <w:rsid w:val="009D791B"/>
    <w:rsid w:val="009E092C"/>
    <w:rsid w:val="009E11A3"/>
    <w:rsid w:val="009F1EDC"/>
    <w:rsid w:val="009F219E"/>
    <w:rsid w:val="009F4F67"/>
    <w:rsid w:val="009F554F"/>
    <w:rsid w:val="009F6C6D"/>
    <w:rsid w:val="00A00EB6"/>
    <w:rsid w:val="00A011CD"/>
    <w:rsid w:val="00A069AB"/>
    <w:rsid w:val="00A10A2B"/>
    <w:rsid w:val="00A11252"/>
    <w:rsid w:val="00A1768E"/>
    <w:rsid w:val="00A21F85"/>
    <w:rsid w:val="00A23ECB"/>
    <w:rsid w:val="00A241B7"/>
    <w:rsid w:val="00A244EE"/>
    <w:rsid w:val="00A25058"/>
    <w:rsid w:val="00A2602C"/>
    <w:rsid w:val="00A2691B"/>
    <w:rsid w:val="00A32742"/>
    <w:rsid w:val="00A3598A"/>
    <w:rsid w:val="00A376F6"/>
    <w:rsid w:val="00A37DE4"/>
    <w:rsid w:val="00A40C52"/>
    <w:rsid w:val="00A52ACD"/>
    <w:rsid w:val="00A539D2"/>
    <w:rsid w:val="00A558D3"/>
    <w:rsid w:val="00A56B8C"/>
    <w:rsid w:val="00A56D23"/>
    <w:rsid w:val="00A65F7D"/>
    <w:rsid w:val="00A70A07"/>
    <w:rsid w:val="00A7105A"/>
    <w:rsid w:val="00A71653"/>
    <w:rsid w:val="00A7421A"/>
    <w:rsid w:val="00A74566"/>
    <w:rsid w:val="00A74B65"/>
    <w:rsid w:val="00A76D3C"/>
    <w:rsid w:val="00A80710"/>
    <w:rsid w:val="00A80BFB"/>
    <w:rsid w:val="00A844AC"/>
    <w:rsid w:val="00A87AFA"/>
    <w:rsid w:val="00A9042A"/>
    <w:rsid w:val="00A938DB"/>
    <w:rsid w:val="00A95A3E"/>
    <w:rsid w:val="00AA1413"/>
    <w:rsid w:val="00AA162C"/>
    <w:rsid w:val="00AA3A13"/>
    <w:rsid w:val="00AA418C"/>
    <w:rsid w:val="00AA42B5"/>
    <w:rsid w:val="00AA6BE2"/>
    <w:rsid w:val="00AB15FF"/>
    <w:rsid w:val="00AB27BF"/>
    <w:rsid w:val="00AB36BD"/>
    <w:rsid w:val="00AB5765"/>
    <w:rsid w:val="00AC3D5C"/>
    <w:rsid w:val="00AC4C54"/>
    <w:rsid w:val="00AD0A3F"/>
    <w:rsid w:val="00AD304E"/>
    <w:rsid w:val="00AD425E"/>
    <w:rsid w:val="00AD4588"/>
    <w:rsid w:val="00AD45AB"/>
    <w:rsid w:val="00AE227D"/>
    <w:rsid w:val="00AE6275"/>
    <w:rsid w:val="00AE665E"/>
    <w:rsid w:val="00AF2447"/>
    <w:rsid w:val="00AF4F75"/>
    <w:rsid w:val="00AF5C12"/>
    <w:rsid w:val="00B01271"/>
    <w:rsid w:val="00B040F0"/>
    <w:rsid w:val="00B0590D"/>
    <w:rsid w:val="00B05DC3"/>
    <w:rsid w:val="00B102F7"/>
    <w:rsid w:val="00B10C85"/>
    <w:rsid w:val="00B11F00"/>
    <w:rsid w:val="00B144F8"/>
    <w:rsid w:val="00B14979"/>
    <w:rsid w:val="00B15590"/>
    <w:rsid w:val="00B23881"/>
    <w:rsid w:val="00B259E0"/>
    <w:rsid w:val="00B2628F"/>
    <w:rsid w:val="00B27CEC"/>
    <w:rsid w:val="00B32768"/>
    <w:rsid w:val="00B32849"/>
    <w:rsid w:val="00B369AC"/>
    <w:rsid w:val="00B36BB4"/>
    <w:rsid w:val="00B371DE"/>
    <w:rsid w:val="00B40C66"/>
    <w:rsid w:val="00B419AD"/>
    <w:rsid w:val="00B42F03"/>
    <w:rsid w:val="00B445B9"/>
    <w:rsid w:val="00B53B0F"/>
    <w:rsid w:val="00B53F31"/>
    <w:rsid w:val="00B55915"/>
    <w:rsid w:val="00B55924"/>
    <w:rsid w:val="00B66A16"/>
    <w:rsid w:val="00B66B4B"/>
    <w:rsid w:val="00B70304"/>
    <w:rsid w:val="00B74D4E"/>
    <w:rsid w:val="00B75869"/>
    <w:rsid w:val="00B75B60"/>
    <w:rsid w:val="00B766E8"/>
    <w:rsid w:val="00B81FC2"/>
    <w:rsid w:val="00B86A7B"/>
    <w:rsid w:val="00B90107"/>
    <w:rsid w:val="00B904C6"/>
    <w:rsid w:val="00B90605"/>
    <w:rsid w:val="00B9216D"/>
    <w:rsid w:val="00B93B22"/>
    <w:rsid w:val="00B96FED"/>
    <w:rsid w:val="00BA073D"/>
    <w:rsid w:val="00BA1C50"/>
    <w:rsid w:val="00BA25F1"/>
    <w:rsid w:val="00BA33AD"/>
    <w:rsid w:val="00BA3597"/>
    <w:rsid w:val="00BA3878"/>
    <w:rsid w:val="00BA3905"/>
    <w:rsid w:val="00BA3FBD"/>
    <w:rsid w:val="00BB0778"/>
    <w:rsid w:val="00BB37F6"/>
    <w:rsid w:val="00BB71D6"/>
    <w:rsid w:val="00BC0503"/>
    <w:rsid w:val="00BC0EB9"/>
    <w:rsid w:val="00BC5449"/>
    <w:rsid w:val="00BC71C0"/>
    <w:rsid w:val="00BC74D4"/>
    <w:rsid w:val="00BD4483"/>
    <w:rsid w:val="00BD508C"/>
    <w:rsid w:val="00BD66EF"/>
    <w:rsid w:val="00BE11AA"/>
    <w:rsid w:val="00BE7D81"/>
    <w:rsid w:val="00BF03F1"/>
    <w:rsid w:val="00BF55EB"/>
    <w:rsid w:val="00BF7E78"/>
    <w:rsid w:val="00C03350"/>
    <w:rsid w:val="00C05569"/>
    <w:rsid w:val="00C0776E"/>
    <w:rsid w:val="00C07C99"/>
    <w:rsid w:val="00C11FC2"/>
    <w:rsid w:val="00C12195"/>
    <w:rsid w:val="00C13CDA"/>
    <w:rsid w:val="00C1499C"/>
    <w:rsid w:val="00C220BE"/>
    <w:rsid w:val="00C24DEF"/>
    <w:rsid w:val="00C26B33"/>
    <w:rsid w:val="00C27268"/>
    <w:rsid w:val="00C3126B"/>
    <w:rsid w:val="00C3546C"/>
    <w:rsid w:val="00C36B95"/>
    <w:rsid w:val="00C40D6A"/>
    <w:rsid w:val="00C41707"/>
    <w:rsid w:val="00C41A78"/>
    <w:rsid w:val="00C428C9"/>
    <w:rsid w:val="00C432C1"/>
    <w:rsid w:val="00C440B8"/>
    <w:rsid w:val="00C44572"/>
    <w:rsid w:val="00C4657D"/>
    <w:rsid w:val="00C53546"/>
    <w:rsid w:val="00C54E46"/>
    <w:rsid w:val="00C61C5D"/>
    <w:rsid w:val="00C63936"/>
    <w:rsid w:val="00C67291"/>
    <w:rsid w:val="00C67810"/>
    <w:rsid w:val="00C748A6"/>
    <w:rsid w:val="00C77E9E"/>
    <w:rsid w:val="00C81348"/>
    <w:rsid w:val="00C82827"/>
    <w:rsid w:val="00C84AED"/>
    <w:rsid w:val="00C87689"/>
    <w:rsid w:val="00C90AE7"/>
    <w:rsid w:val="00C915E8"/>
    <w:rsid w:val="00C91885"/>
    <w:rsid w:val="00C9713D"/>
    <w:rsid w:val="00C9744D"/>
    <w:rsid w:val="00CA03AD"/>
    <w:rsid w:val="00CA51AF"/>
    <w:rsid w:val="00CA643B"/>
    <w:rsid w:val="00CB0724"/>
    <w:rsid w:val="00CB0FAC"/>
    <w:rsid w:val="00CB775F"/>
    <w:rsid w:val="00CC0EA1"/>
    <w:rsid w:val="00CC26E8"/>
    <w:rsid w:val="00CC2B9D"/>
    <w:rsid w:val="00CC2C45"/>
    <w:rsid w:val="00CC4C42"/>
    <w:rsid w:val="00CC5BF0"/>
    <w:rsid w:val="00CD10FB"/>
    <w:rsid w:val="00CD1543"/>
    <w:rsid w:val="00CD36A0"/>
    <w:rsid w:val="00CD3DD2"/>
    <w:rsid w:val="00CD48D4"/>
    <w:rsid w:val="00CD515E"/>
    <w:rsid w:val="00CE0B30"/>
    <w:rsid w:val="00CE1DEC"/>
    <w:rsid w:val="00CE4CBC"/>
    <w:rsid w:val="00CE6C8B"/>
    <w:rsid w:val="00CF081F"/>
    <w:rsid w:val="00CF50E9"/>
    <w:rsid w:val="00D00110"/>
    <w:rsid w:val="00D01BDF"/>
    <w:rsid w:val="00D036F3"/>
    <w:rsid w:val="00D13A3B"/>
    <w:rsid w:val="00D15807"/>
    <w:rsid w:val="00D17895"/>
    <w:rsid w:val="00D220CB"/>
    <w:rsid w:val="00D22112"/>
    <w:rsid w:val="00D22144"/>
    <w:rsid w:val="00D2340C"/>
    <w:rsid w:val="00D238D2"/>
    <w:rsid w:val="00D2527E"/>
    <w:rsid w:val="00D2763C"/>
    <w:rsid w:val="00D30A3A"/>
    <w:rsid w:val="00D33925"/>
    <w:rsid w:val="00D430C4"/>
    <w:rsid w:val="00D4544D"/>
    <w:rsid w:val="00D46D5F"/>
    <w:rsid w:val="00D471DE"/>
    <w:rsid w:val="00D50237"/>
    <w:rsid w:val="00D51AA6"/>
    <w:rsid w:val="00D52166"/>
    <w:rsid w:val="00D54927"/>
    <w:rsid w:val="00D57DA5"/>
    <w:rsid w:val="00D86C4C"/>
    <w:rsid w:val="00D93134"/>
    <w:rsid w:val="00D941D5"/>
    <w:rsid w:val="00DA1C27"/>
    <w:rsid w:val="00DA22E6"/>
    <w:rsid w:val="00DA5569"/>
    <w:rsid w:val="00DA6D18"/>
    <w:rsid w:val="00DB0448"/>
    <w:rsid w:val="00DB588A"/>
    <w:rsid w:val="00DB6EDA"/>
    <w:rsid w:val="00DC0145"/>
    <w:rsid w:val="00DC171C"/>
    <w:rsid w:val="00DC2CCC"/>
    <w:rsid w:val="00DC3F30"/>
    <w:rsid w:val="00DC6973"/>
    <w:rsid w:val="00DD24DD"/>
    <w:rsid w:val="00DD4DB0"/>
    <w:rsid w:val="00DD505B"/>
    <w:rsid w:val="00DE1D92"/>
    <w:rsid w:val="00DE2390"/>
    <w:rsid w:val="00DE38C5"/>
    <w:rsid w:val="00DE4138"/>
    <w:rsid w:val="00DE4222"/>
    <w:rsid w:val="00DE56BB"/>
    <w:rsid w:val="00DE5ECC"/>
    <w:rsid w:val="00DE789B"/>
    <w:rsid w:val="00DF147F"/>
    <w:rsid w:val="00DF31F0"/>
    <w:rsid w:val="00DF59B5"/>
    <w:rsid w:val="00E00866"/>
    <w:rsid w:val="00E0107B"/>
    <w:rsid w:val="00E03DA1"/>
    <w:rsid w:val="00E0489E"/>
    <w:rsid w:val="00E139E6"/>
    <w:rsid w:val="00E15589"/>
    <w:rsid w:val="00E1603E"/>
    <w:rsid w:val="00E20CA3"/>
    <w:rsid w:val="00E22248"/>
    <w:rsid w:val="00E22422"/>
    <w:rsid w:val="00E23040"/>
    <w:rsid w:val="00E240F0"/>
    <w:rsid w:val="00E24483"/>
    <w:rsid w:val="00E27178"/>
    <w:rsid w:val="00E32DD6"/>
    <w:rsid w:val="00E34566"/>
    <w:rsid w:val="00E35AF4"/>
    <w:rsid w:val="00E40D64"/>
    <w:rsid w:val="00E41080"/>
    <w:rsid w:val="00E41491"/>
    <w:rsid w:val="00E43851"/>
    <w:rsid w:val="00E44D05"/>
    <w:rsid w:val="00E46807"/>
    <w:rsid w:val="00E47E0C"/>
    <w:rsid w:val="00E55CE1"/>
    <w:rsid w:val="00E577D3"/>
    <w:rsid w:val="00E603EC"/>
    <w:rsid w:val="00E60B2F"/>
    <w:rsid w:val="00E61A40"/>
    <w:rsid w:val="00E661B9"/>
    <w:rsid w:val="00E670B3"/>
    <w:rsid w:val="00E676B3"/>
    <w:rsid w:val="00E6787B"/>
    <w:rsid w:val="00E70F21"/>
    <w:rsid w:val="00E73742"/>
    <w:rsid w:val="00E772FF"/>
    <w:rsid w:val="00E815A9"/>
    <w:rsid w:val="00E81CB0"/>
    <w:rsid w:val="00E83340"/>
    <w:rsid w:val="00E83884"/>
    <w:rsid w:val="00E868B3"/>
    <w:rsid w:val="00E9721F"/>
    <w:rsid w:val="00EA4FDC"/>
    <w:rsid w:val="00EA76B3"/>
    <w:rsid w:val="00EB0DF6"/>
    <w:rsid w:val="00EB0FDC"/>
    <w:rsid w:val="00EB2A72"/>
    <w:rsid w:val="00EB59E0"/>
    <w:rsid w:val="00EB6096"/>
    <w:rsid w:val="00EC2B2C"/>
    <w:rsid w:val="00EC48EC"/>
    <w:rsid w:val="00EC7F0B"/>
    <w:rsid w:val="00ED08B9"/>
    <w:rsid w:val="00ED5BC1"/>
    <w:rsid w:val="00ED6581"/>
    <w:rsid w:val="00EE26D7"/>
    <w:rsid w:val="00EE3AA7"/>
    <w:rsid w:val="00EE53A2"/>
    <w:rsid w:val="00EE5E97"/>
    <w:rsid w:val="00EE6463"/>
    <w:rsid w:val="00EE68A7"/>
    <w:rsid w:val="00EE6CCF"/>
    <w:rsid w:val="00EE6EB4"/>
    <w:rsid w:val="00EF359B"/>
    <w:rsid w:val="00EF3F81"/>
    <w:rsid w:val="00F01DBE"/>
    <w:rsid w:val="00F03BFB"/>
    <w:rsid w:val="00F05852"/>
    <w:rsid w:val="00F075A9"/>
    <w:rsid w:val="00F13925"/>
    <w:rsid w:val="00F16C12"/>
    <w:rsid w:val="00F17901"/>
    <w:rsid w:val="00F23A7A"/>
    <w:rsid w:val="00F309CD"/>
    <w:rsid w:val="00F3402C"/>
    <w:rsid w:val="00F3580F"/>
    <w:rsid w:val="00F45F07"/>
    <w:rsid w:val="00F46795"/>
    <w:rsid w:val="00F46C30"/>
    <w:rsid w:val="00F4721D"/>
    <w:rsid w:val="00F51035"/>
    <w:rsid w:val="00F52999"/>
    <w:rsid w:val="00F52E35"/>
    <w:rsid w:val="00F53BD8"/>
    <w:rsid w:val="00F55069"/>
    <w:rsid w:val="00F566C1"/>
    <w:rsid w:val="00F6055A"/>
    <w:rsid w:val="00F6438F"/>
    <w:rsid w:val="00F72B4D"/>
    <w:rsid w:val="00F767F8"/>
    <w:rsid w:val="00F76F0D"/>
    <w:rsid w:val="00F81BDA"/>
    <w:rsid w:val="00F834F1"/>
    <w:rsid w:val="00F93A24"/>
    <w:rsid w:val="00F95DA0"/>
    <w:rsid w:val="00F9783D"/>
    <w:rsid w:val="00FA5868"/>
    <w:rsid w:val="00FB0AA9"/>
    <w:rsid w:val="00FB1F3B"/>
    <w:rsid w:val="00FB2B82"/>
    <w:rsid w:val="00FB6036"/>
    <w:rsid w:val="00FB6F12"/>
    <w:rsid w:val="00FC19DE"/>
    <w:rsid w:val="00FC42E3"/>
    <w:rsid w:val="00FC627A"/>
    <w:rsid w:val="00FC75E0"/>
    <w:rsid w:val="00FD16FC"/>
    <w:rsid w:val="00FD1F25"/>
    <w:rsid w:val="00FD290C"/>
    <w:rsid w:val="00FD3230"/>
    <w:rsid w:val="00FD71E7"/>
    <w:rsid w:val="00FD7B7A"/>
    <w:rsid w:val="00FE2EBA"/>
    <w:rsid w:val="00FF1C10"/>
    <w:rsid w:val="00FF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5:docId w15:val="{0E4A2FFE-89C3-4739-9E08-066F114E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725E2"/>
    <w:rPr>
      <w:sz w:val="22"/>
      <w:szCs w:val="22"/>
      <w:lang w:val="en-US"/>
    </w:rPr>
  </w:style>
  <w:style w:type="paragraph" w:styleId="Nagwek1">
    <w:name w:val="heading 1"/>
    <w:aliases w:val="Rep Heading 1 Zchn Zchn"/>
    <w:basedOn w:val="RepStandard"/>
    <w:next w:val="RepStandard"/>
    <w:link w:val="Nagwek1Znak"/>
    <w:uiPriority w:val="9"/>
    <w:qFormat/>
    <w:rsid w:val="008725E2"/>
    <w:pPr>
      <w:numPr>
        <w:numId w:val="3"/>
      </w:numPr>
      <w:spacing w:before="480" w:after="240"/>
      <w:outlineLvl w:val="0"/>
    </w:pPr>
    <w:rPr>
      <w:rFonts w:eastAsia="MS Mincho"/>
      <w:b/>
      <w:bCs/>
      <w:sz w:val="28"/>
      <w:szCs w:val="28"/>
    </w:rPr>
  </w:style>
  <w:style w:type="paragraph" w:styleId="Nagwek2">
    <w:name w:val="heading 2"/>
    <w:aliases w:val="Rep Heading 2,Header 1"/>
    <w:basedOn w:val="RepStandard"/>
    <w:next w:val="RepStandard"/>
    <w:link w:val="Nagwek2Znak"/>
    <w:uiPriority w:val="9"/>
    <w:qFormat/>
    <w:rsid w:val="008725E2"/>
    <w:pPr>
      <w:keepNext/>
      <w:numPr>
        <w:ilvl w:val="1"/>
        <w:numId w:val="3"/>
      </w:numPr>
      <w:spacing w:before="480" w:after="240"/>
      <w:outlineLvl w:val="1"/>
    </w:pPr>
    <w:rPr>
      <w:b/>
      <w:bCs/>
      <w:sz w:val="24"/>
      <w:szCs w:val="24"/>
    </w:rPr>
  </w:style>
  <w:style w:type="paragraph" w:styleId="Nagwek3">
    <w:name w:val="heading 3"/>
    <w:aliases w:val="Rep Heading 3"/>
    <w:basedOn w:val="RepStandard"/>
    <w:next w:val="RepStandard"/>
    <w:link w:val="Nagwek3Znak"/>
    <w:uiPriority w:val="9"/>
    <w:qFormat/>
    <w:rsid w:val="008725E2"/>
    <w:pPr>
      <w:keepNext/>
      <w:numPr>
        <w:ilvl w:val="2"/>
        <w:numId w:val="3"/>
      </w:numPr>
      <w:suppressAutoHyphens/>
      <w:spacing w:before="480" w:after="240"/>
      <w:outlineLvl w:val="2"/>
    </w:pPr>
    <w:rPr>
      <w:rFonts w:cs="Tahoma"/>
      <w:b/>
      <w:bCs/>
      <w:kern w:val="24"/>
      <w:sz w:val="24"/>
      <w:szCs w:val="28"/>
    </w:rPr>
  </w:style>
  <w:style w:type="paragraph" w:styleId="Nagwek4">
    <w:name w:val="heading 4"/>
    <w:aliases w:val="Rep Heading 4"/>
    <w:basedOn w:val="RepStandard"/>
    <w:next w:val="RepStandard"/>
    <w:link w:val="Nagwek4Znak"/>
    <w:uiPriority w:val="9"/>
    <w:qFormat/>
    <w:rsid w:val="008725E2"/>
    <w:pPr>
      <w:keepNext/>
      <w:numPr>
        <w:ilvl w:val="3"/>
        <w:numId w:val="3"/>
      </w:numPr>
      <w:spacing w:before="480" w:after="240"/>
      <w:outlineLvl w:val="3"/>
    </w:pPr>
    <w:rPr>
      <w:b/>
      <w:noProof/>
      <w:sz w:val="24"/>
      <w:szCs w:val="24"/>
      <w:lang w:val="de-D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725E2"/>
    <w:pPr>
      <w:spacing w:before="240" w:after="60"/>
      <w:outlineLvl w:val="4"/>
    </w:pPr>
    <w:rPr>
      <w:rFonts w:ascii="Arial" w:hAnsi="Arial"/>
      <w:noProof/>
      <w:szCs w:val="20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725E2"/>
    <w:pPr>
      <w:spacing w:before="240" w:after="60"/>
      <w:outlineLvl w:val="5"/>
    </w:pPr>
    <w:rPr>
      <w:rFonts w:ascii="Arial" w:hAnsi="Arial"/>
      <w:noProof/>
      <w:szCs w:val="20"/>
      <w:lang w:val="de-D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725E2"/>
    <w:pPr>
      <w:spacing w:before="240" w:after="60"/>
      <w:outlineLvl w:val="6"/>
    </w:pPr>
    <w:rPr>
      <w:rFonts w:ascii="Arial" w:hAnsi="Arial"/>
      <w:noProof/>
      <w:szCs w:val="20"/>
      <w:lang w:val="de-D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725E2"/>
    <w:pPr>
      <w:spacing w:before="240" w:after="60"/>
      <w:outlineLvl w:val="7"/>
    </w:pPr>
    <w:rPr>
      <w:rFonts w:ascii="Arial" w:hAnsi="Arial"/>
      <w:noProof/>
      <w:szCs w:val="20"/>
      <w:lang w:val="de-DE"/>
    </w:rPr>
  </w:style>
  <w:style w:type="paragraph" w:styleId="Nagwek9">
    <w:name w:val="heading 9"/>
    <w:aliases w:val="Heading 9 Figure,Heading 9 Table"/>
    <w:basedOn w:val="Normalny"/>
    <w:next w:val="Normalny"/>
    <w:link w:val="Nagwek9Znak"/>
    <w:uiPriority w:val="9"/>
    <w:qFormat/>
    <w:rsid w:val="008725E2"/>
    <w:pPr>
      <w:spacing w:before="240" w:after="60"/>
      <w:outlineLvl w:val="8"/>
    </w:pPr>
    <w:rPr>
      <w:rFonts w:ascii="Arial" w:hAnsi="Arial"/>
      <w:noProof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ep Heading 1 Zchn Zchn Znak"/>
    <w:link w:val="Nagwek1"/>
    <w:uiPriority w:val="9"/>
    <w:locked/>
    <w:rsid w:val="008725E2"/>
    <w:rPr>
      <w:rFonts w:eastAsia="MS Mincho"/>
      <w:b/>
      <w:bCs/>
      <w:sz w:val="28"/>
      <w:szCs w:val="28"/>
      <w:lang w:val="en-GB"/>
    </w:rPr>
  </w:style>
  <w:style w:type="character" w:customStyle="1" w:styleId="Nagwek2Znak">
    <w:name w:val="Nagłówek 2 Znak"/>
    <w:aliases w:val="Rep Heading 2 Znak,Header 1 Znak"/>
    <w:link w:val="Nagwek2"/>
    <w:uiPriority w:val="9"/>
    <w:locked/>
    <w:rsid w:val="008D2FEC"/>
    <w:rPr>
      <w:b/>
      <w:bCs/>
      <w:sz w:val="24"/>
      <w:szCs w:val="24"/>
      <w:lang w:val="en-GB"/>
    </w:rPr>
  </w:style>
  <w:style w:type="character" w:customStyle="1" w:styleId="Nagwek3Znak">
    <w:name w:val="Nagłówek 3 Znak"/>
    <w:aliases w:val="Rep Heading 3 Znak"/>
    <w:link w:val="Nagwek3"/>
    <w:uiPriority w:val="9"/>
    <w:locked/>
    <w:rsid w:val="00C81348"/>
    <w:rPr>
      <w:rFonts w:cs="Tahoma"/>
      <w:b/>
      <w:bCs/>
      <w:kern w:val="24"/>
      <w:sz w:val="24"/>
      <w:szCs w:val="28"/>
      <w:lang w:val="en-GB"/>
    </w:rPr>
  </w:style>
  <w:style w:type="character" w:customStyle="1" w:styleId="Nagwek4Znak">
    <w:name w:val="Nagłówek 4 Znak"/>
    <w:aliases w:val="Rep Heading 4 Znak"/>
    <w:link w:val="Nagwek4"/>
    <w:uiPriority w:val="9"/>
    <w:locked/>
    <w:rsid w:val="00C81348"/>
    <w:rPr>
      <w:b/>
      <w:noProof/>
      <w:sz w:val="24"/>
      <w:szCs w:val="24"/>
    </w:rPr>
  </w:style>
  <w:style w:type="character" w:customStyle="1" w:styleId="Nagwek5Znak">
    <w:name w:val="Nagłówek 5 Znak"/>
    <w:link w:val="Nagwek5"/>
    <w:uiPriority w:val="9"/>
    <w:locked/>
    <w:rsid w:val="00C81348"/>
    <w:rPr>
      <w:rFonts w:ascii="Arial" w:hAnsi="Arial"/>
      <w:noProof/>
      <w:sz w:val="22"/>
    </w:rPr>
  </w:style>
  <w:style w:type="character" w:customStyle="1" w:styleId="Nagwek6Znak">
    <w:name w:val="Nagłówek 6 Znak"/>
    <w:link w:val="Nagwek6"/>
    <w:uiPriority w:val="9"/>
    <w:locked/>
    <w:rsid w:val="00C81348"/>
    <w:rPr>
      <w:rFonts w:ascii="Arial" w:hAnsi="Arial"/>
      <w:noProof/>
      <w:sz w:val="22"/>
    </w:rPr>
  </w:style>
  <w:style w:type="character" w:customStyle="1" w:styleId="Nagwek7Znak">
    <w:name w:val="Nagłówek 7 Znak"/>
    <w:link w:val="Nagwek7"/>
    <w:uiPriority w:val="9"/>
    <w:locked/>
    <w:rsid w:val="00C81348"/>
    <w:rPr>
      <w:rFonts w:ascii="Arial" w:hAnsi="Arial"/>
      <w:noProof/>
      <w:sz w:val="22"/>
    </w:rPr>
  </w:style>
  <w:style w:type="character" w:customStyle="1" w:styleId="Nagwek8Znak">
    <w:name w:val="Nagłówek 8 Znak"/>
    <w:link w:val="Nagwek8"/>
    <w:uiPriority w:val="9"/>
    <w:locked/>
    <w:rsid w:val="00C81348"/>
    <w:rPr>
      <w:rFonts w:ascii="Arial" w:hAnsi="Arial"/>
      <w:noProof/>
      <w:sz w:val="22"/>
    </w:rPr>
  </w:style>
  <w:style w:type="character" w:customStyle="1" w:styleId="Nagwek9Znak">
    <w:name w:val="Nagłówek 9 Znak"/>
    <w:aliases w:val="Heading 9 Figure Znak,Heading 9 Table Znak"/>
    <w:link w:val="Nagwek9"/>
    <w:uiPriority w:val="9"/>
    <w:locked/>
    <w:rsid w:val="00C81348"/>
    <w:rPr>
      <w:rFonts w:ascii="Arial" w:hAnsi="Arial"/>
      <w:noProof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8725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C81348"/>
    <w:rPr>
      <w:sz w:val="22"/>
      <w:lang w:val="en-US"/>
    </w:rPr>
  </w:style>
  <w:style w:type="paragraph" w:styleId="Tekstpodstawowy">
    <w:name w:val="Body Text"/>
    <w:aliases w:val="style5"/>
    <w:basedOn w:val="Normalny"/>
    <w:link w:val="TekstpodstawowyZnak"/>
    <w:uiPriority w:val="99"/>
    <w:semiHidden/>
    <w:rsid w:val="008725E2"/>
    <w:pPr>
      <w:spacing w:after="120"/>
    </w:pPr>
  </w:style>
  <w:style w:type="character" w:customStyle="1" w:styleId="TekstpodstawowyZnak">
    <w:name w:val="Tekst podstawowy Znak"/>
    <w:aliases w:val="style5 Znak"/>
    <w:link w:val="Tekstpodstawowy"/>
    <w:uiPriority w:val="99"/>
    <w:semiHidden/>
    <w:locked/>
    <w:rsid w:val="00C81348"/>
    <w:rPr>
      <w:sz w:val="22"/>
      <w:lang w:val="en-US"/>
    </w:rPr>
  </w:style>
  <w:style w:type="paragraph" w:styleId="Spistreci4">
    <w:name w:val="toc 4"/>
    <w:basedOn w:val="Normalny"/>
    <w:uiPriority w:val="39"/>
    <w:rsid w:val="00495F42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rsid w:val="00495F42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rsid w:val="00495F42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rsid w:val="00495F42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semiHidden/>
    <w:rsid w:val="00495F42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semiHidden/>
    <w:rsid w:val="008725E2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semiHidden/>
    <w:rsid w:val="008725E2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semiHidden/>
    <w:rsid w:val="008725E2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semiHidden/>
    <w:rsid w:val="008725E2"/>
    <w:pPr>
      <w:ind w:left="1760"/>
    </w:pPr>
    <w:rPr>
      <w:sz w:val="18"/>
      <w:szCs w:val="21"/>
    </w:rPr>
  </w:style>
  <w:style w:type="character" w:styleId="Hipercze">
    <w:name w:val="Hyperlink"/>
    <w:uiPriority w:val="99"/>
    <w:rsid w:val="008725E2"/>
    <w:rPr>
      <w:color w:val="0000FF"/>
      <w:u w:val="single"/>
    </w:rPr>
  </w:style>
  <w:style w:type="paragraph" w:styleId="Nagwek">
    <w:name w:val="header"/>
    <w:aliases w:val="OECD-Kopfzeile,test,header protocols"/>
    <w:basedOn w:val="Normalny"/>
    <w:link w:val="NagwekZnak"/>
    <w:uiPriority w:val="99"/>
    <w:semiHidden/>
    <w:rsid w:val="00872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OECD-Kopfzeile Znak,test Znak,header protocols Znak"/>
    <w:link w:val="Nagwek"/>
    <w:uiPriority w:val="99"/>
    <w:semiHidden/>
    <w:locked/>
    <w:rsid w:val="008D2FEC"/>
    <w:rPr>
      <w:sz w:val="22"/>
      <w:lang w:val="en-US"/>
    </w:rPr>
  </w:style>
  <w:style w:type="paragraph" w:styleId="Stopka">
    <w:name w:val="footer"/>
    <w:basedOn w:val="Normalny"/>
    <w:link w:val="StopkaZnak"/>
    <w:uiPriority w:val="99"/>
    <w:semiHidden/>
    <w:rsid w:val="008725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81348"/>
    <w:rPr>
      <w:sz w:val="22"/>
      <w:lang w:val="en-US"/>
    </w:rPr>
  </w:style>
  <w:style w:type="character" w:styleId="Numerstrony">
    <w:name w:val="page number"/>
    <w:uiPriority w:val="99"/>
    <w:semiHidden/>
    <w:rsid w:val="008725E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72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3580F"/>
    <w:rPr>
      <w:rFonts w:ascii="Tahoma" w:hAnsi="Tahoma"/>
      <w:sz w:val="16"/>
      <w:lang w:val="en-US"/>
    </w:rPr>
  </w:style>
  <w:style w:type="character" w:customStyle="1" w:styleId="RepTableZchn">
    <w:name w:val="Rep Table Zchn"/>
    <w:link w:val="RepTable"/>
    <w:locked/>
    <w:rsid w:val="008725E2"/>
    <w:rPr>
      <w:noProof/>
      <w:sz w:val="22"/>
      <w:lang w:val="en-GB"/>
    </w:rPr>
  </w:style>
  <w:style w:type="character" w:customStyle="1" w:styleId="RepBullet1Zchn">
    <w:name w:val="Rep Bullet 1 Zchn"/>
    <w:link w:val="RepBullet1"/>
    <w:locked/>
    <w:rsid w:val="00B01271"/>
    <w:rPr>
      <w:sz w:val="22"/>
      <w:szCs w:val="22"/>
    </w:rPr>
  </w:style>
  <w:style w:type="character" w:customStyle="1" w:styleId="RepBullet2Zchn">
    <w:name w:val="Rep Bullet 2 Zchn"/>
    <w:link w:val="RepBullet2"/>
    <w:locked/>
    <w:rsid w:val="00B01271"/>
    <w:rPr>
      <w:sz w:val="22"/>
      <w:szCs w:val="22"/>
      <w:lang w:val="en-GB"/>
    </w:rPr>
  </w:style>
  <w:style w:type="character" w:customStyle="1" w:styleId="RepLabelZchn">
    <w:name w:val="Rep Label Zchn"/>
    <w:link w:val="RepLabel"/>
    <w:locked/>
    <w:rsid w:val="008725E2"/>
    <w:rPr>
      <w:b/>
      <w:sz w:val="22"/>
      <w:lang w:val="en-GB"/>
    </w:rPr>
  </w:style>
  <w:style w:type="character" w:customStyle="1" w:styleId="RepPageHeaderZchn">
    <w:name w:val="Rep Page Header Zchn"/>
    <w:link w:val="RepPageHeader"/>
    <w:locked/>
    <w:rsid w:val="008725E2"/>
    <w:rPr>
      <w:rFonts w:cs="Times New Roman"/>
      <w:sz w:val="22"/>
      <w:szCs w:val="22"/>
      <w:lang w:val="en-GB"/>
    </w:rPr>
  </w:style>
  <w:style w:type="character" w:customStyle="1" w:styleId="RepPageFooterZchn">
    <w:name w:val="Rep Page Footer Zchn"/>
    <w:link w:val="RepPageFooter"/>
    <w:locked/>
    <w:rsid w:val="008725E2"/>
  </w:style>
  <w:style w:type="character" w:styleId="Odwoaniedokomentarza">
    <w:name w:val="annotation reference"/>
    <w:uiPriority w:val="99"/>
    <w:semiHidden/>
    <w:rsid w:val="008725E2"/>
    <w:rPr>
      <w:sz w:val="16"/>
    </w:rPr>
  </w:style>
  <w:style w:type="table" w:styleId="Tabela-Siatka">
    <w:name w:val="Table Grid"/>
    <w:basedOn w:val="Standardowy"/>
    <w:rsid w:val="008725E2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ECD-BASIS-TEXT">
    <w:name w:val="OECD-BASIS-TEXT"/>
    <w:aliases w:val="BT"/>
    <w:link w:val="OECD-BASIS-TEXTChar"/>
    <w:qFormat/>
    <w:rsid w:val="00F9783D"/>
    <w:pPr>
      <w:tabs>
        <w:tab w:val="left" w:pos="720"/>
      </w:tabs>
      <w:spacing w:line="280" w:lineRule="exact"/>
      <w:jc w:val="both"/>
    </w:pPr>
    <w:rPr>
      <w:color w:val="000000"/>
      <w:sz w:val="22"/>
      <w:szCs w:val="22"/>
      <w:lang w:val="en-GB" w:eastAsia="en-US"/>
    </w:rPr>
  </w:style>
  <w:style w:type="character" w:styleId="Odwoanieprzypisudolnego">
    <w:name w:val="footnote reference"/>
    <w:uiPriority w:val="99"/>
    <w:semiHidden/>
    <w:rsid w:val="007F6EFF"/>
    <w:rPr>
      <w:vertAlign w:val="superscript"/>
    </w:rPr>
  </w:style>
  <w:style w:type="character" w:customStyle="1" w:styleId="OECD-BASIS-TEXTChar">
    <w:name w:val="OECD-BASIS-TEXT Char"/>
    <w:aliases w:val="BT Char"/>
    <w:link w:val="OECD-BASIS-TEXT"/>
    <w:locked/>
    <w:rsid w:val="00F9783D"/>
    <w:rPr>
      <w:color w:val="000000"/>
      <w:sz w:val="22"/>
      <w:lang w:val="en-GB" w:eastAsia="en-US"/>
    </w:rPr>
  </w:style>
  <w:style w:type="paragraph" w:customStyle="1" w:styleId="RepEditorNotes">
    <w:name w:val="Rep Editor Notes"/>
    <w:basedOn w:val="RepStandard"/>
    <w:next w:val="RepStandard"/>
    <w:rsid w:val="008725E2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  <w:spacing w:before="120" w:after="120"/>
    </w:pPr>
  </w:style>
  <w:style w:type="paragraph" w:styleId="Legenda">
    <w:name w:val="caption"/>
    <w:aliases w:val="o,o + Links,Bayer Caption"/>
    <w:basedOn w:val="Normalny"/>
    <w:next w:val="Normalny"/>
    <w:link w:val="LegendaZnak"/>
    <w:uiPriority w:val="35"/>
    <w:qFormat/>
    <w:rsid w:val="008725E2"/>
    <w:rPr>
      <w:b/>
      <w:bCs/>
      <w:sz w:val="20"/>
      <w:szCs w:val="20"/>
    </w:rPr>
  </w:style>
  <w:style w:type="paragraph" w:customStyle="1" w:styleId="RepStandard">
    <w:name w:val="Rep Standard"/>
    <w:link w:val="RepStandardZchnZchn"/>
    <w:rsid w:val="008725E2"/>
    <w:pPr>
      <w:widowControl w:val="0"/>
      <w:jc w:val="both"/>
    </w:pPr>
    <w:rPr>
      <w:sz w:val="22"/>
      <w:szCs w:val="22"/>
      <w:lang w:val="en-GB"/>
    </w:rPr>
  </w:style>
  <w:style w:type="character" w:customStyle="1" w:styleId="RepStandardZchnZchn">
    <w:name w:val="Rep Standard Zchn Zchn"/>
    <w:link w:val="RepStandard"/>
    <w:locked/>
    <w:rsid w:val="008725E2"/>
    <w:rPr>
      <w:sz w:val="22"/>
      <w:lang w:val="en-GB"/>
    </w:rPr>
  </w:style>
  <w:style w:type="paragraph" w:customStyle="1" w:styleId="RepTable">
    <w:name w:val="Rep Table"/>
    <w:basedOn w:val="RepStandard"/>
    <w:link w:val="RepTableZchn"/>
    <w:rsid w:val="008725E2"/>
    <w:pPr>
      <w:jc w:val="left"/>
    </w:pPr>
    <w:rPr>
      <w:noProof/>
      <w:sz w:val="20"/>
    </w:rPr>
  </w:style>
  <w:style w:type="paragraph" w:customStyle="1" w:styleId="RepTitle">
    <w:name w:val="Rep Title"/>
    <w:basedOn w:val="RepTitleBold"/>
    <w:rsid w:val="008725E2"/>
    <w:rPr>
      <w:b w:val="0"/>
    </w:rPr>
  </w:style>
  <w:style w:type="paragraph" w:customStyle="1" w:styleId="RepAppendix1">
    <w:name w:val="Rep Appendix 1"/>
    <w:basedOn w:val="RepStandard"/>
    <w:next w:val="RepStandard"/>
    <w:rsid w:val="008725E2"/>
    <w:pPr>
      <w:numPr>
        <w:numId w:val="12"/>
      </w:numPr>
      <w:spacing w:before="480" w:after="24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rsid w:val="008725E2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rsid w:val="008725E2"/>
    <w:pPr>
      <w:widowControl w:val="0"/>
    </w:pPr>
    <w:rPr>
      <w:b/>
      <w:bCs/>
      <w:sz w:val="20"/>
      <w:szCs w:val="20"/>
    </w:rPr>
  </w:style>
  <w:style w:type="paragraph" w:customStyle="1" w:styleId="RepPageHeader">
    <w:name w:val="Rep Page Header"/>
    <w:basedOn w:val="RepStandard"/>
    <w:link w:val="RepPageHeaderZchn"/>
    <w:rsid w:val="008725E2"/>
    <w:pPr>
      <w:jc w:val="left"/>
    </w:pPr>
    <w:rPr>
      <w:sz w:val="20"/>
    </w:rPr>
  </w:style>
  <w:style w:type="paragraph" w:customStyle="1" w:styleId="RepPageFooter">
    <w:name w:val="Rep Page Footer"/>
    <w:basedOn w:val="RepPageHeader"/>
    <w:link w:val="RepPageFooterZchn"/>
    <w:rsid w:val="008725E2"/>
    <w:pPr>
      <w:jc w:val="center"/>
    </w:pPr>
  </w:style>
  <w:style w:type="paragraph" w:customStyle="1" w:styleId="RepLabel">
    <w:name w:val="Rep Label"/>
    <w:basedOn w:val="RepStandard"/>
    <w:next w:val="RepStandard"/>
    <w:link w:val="RepLabelZchn"/>
    <w:rsid w:val="008725E2"/>
    <w:pPr>
      <w:keepNext/>
      <w:keepLines/>
      <w:tabs>
        <w:tab w:val="left" w:pos="1985"/>
      </w:tabs>
      <w:spacing w:before="200" w:after="120"/>
      <w:ind w:left="1985" w:hanging="1985"/>
      <w:jc w:val="left"/>
    </w:pPr>
    <w:rPr>
      <w:b/>
      <w:bCs/>
    </w:rPr>
  </w:style>
  <w:style w:type="paragraph" w:customStyle="1" w:styleId="RepTableHeader">
    <w:name w:val="Rep Table Header"/>
    <w:basedOn w:val="Normalny"/>
    <w:rsid w:val="008725E2"/>
    <w:pPr>
      <w:keepNext/>
      <w:keepLines/>
      <w:widowControl w:val="0"/>
      <w:spacing w:before="60" w:after="60"/>
    </w:pPr>
    <w:rPr>
      <w:b/>
      <w:sz w:val="20"/>
      <w:szCs w:val="20"/>
    </w:rPr>
  </w:style>
  <w:style w:type="paragraph" w:customStyle="1" w:styleId="RepTableFootnote">
    <w:name w:val="Rep Table Footnote"/>
    <w:basedOn w:val="RepStandard"/>
    <w:next w:val="RepStandard"/>
    <w:link w:val="RepTableFootnoteZchn"/>
    <w:rsid w:val="008725E2"/>
    <w:pPr>
      <w:tabs>
        <w:tab w:val="left" w:pos="425"/>
      </w:tabs>
      <w:ind w:left="425" w:hanging="425"/>
      <w:jc w:val="left"/>
    </w:pPr>
    <w:rPr>
      <w:noProof/>
      <w:sz w:val="18"/>
      <w:szCs w:val="18"/>
      <w:lang w:val="de-DE"/>
    </w:rPr>
  </w:style>
  <w:style w:type="paragraph" w:customStyle="1" w:styleId="RepSubtitle">
    <w:name w:val="Rep Subtitle"/>
    <w:basedOn w:val="RepSubtitleBold"/>
    <w:rsid w:val="008725E2"/>
    <w:rPr>
      <w:b w:val="0"/>
      <w:bCs/>
    </w:rPr>
  </w:style>
  <w:style w:type="paragraph" w:customStyle="1" w:styleId="RepTableHeaderSmall">
    <w:name w:val="Rep Table Header Small"/>
    <w:basedOn w:val="Normalny"/>
    <w:rsid w:val="008725E2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RepNewPart">
    <w:name w:val="Rep NewPart"/>
    <w:basedOn w:val="RepStandard"/>
    <w:next w:val="RepStandard"/>
    <w:rsid w:val="008725E2"/>
    <w:pPr>
      <w:keepNext/>
      <w:keepLines/>
      <w:spacing w:before="360" w:after="120"/>
      <w:jc w:val="left"/>
      <w:outlineLvl w:val="4"/>
    </w:pPr>
    <w:rPr>
      <w:b/>
      <w:iCs/>
    </w:rPr>
  </w:style>
  <w:style w:type="paragraph" w:customStyle="1" w:styleId="RepTableofContent">
    <w:name w:val="Rep Table of Content"/>
    <w:basedOn w:val="RepStandard"/>
    <w:next w:val="RepStandard"/>
    <w:rsid w:val="008725E2"/>
    <w:pPr>
      <w:tabs>
        <w:tab w:val="right" w:leader="dot" w:pos="9356"/>
      </w:tabs>
      <w:spacing w:before="120"/>
      <w:ind w:left="1418" w:right="567" w:hanging="1418"/>
      <w:jc w:val="left"/>
    </w:pPr>
    <w:rPr>
      <w:noProof/>
    </w:rPr>
  </w:style>
  <w:style w:type="paragraph" w:styleId="Nagwekwykazurde">
    <w:name w:val="toa heading"/>
    <w:basedOn w:val="Normalny"/>
    <w:next w:val="Normalny"/>
    <w:uiPriority w:val="99"/>
    <w:semiHidden/>
    <w:rsid w:val="008725E2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uiPriority w:val="99"/>
    <w:semiHidden/>
    <w:rsid w:val="008725E2"/>
  </w:style>
  <w:style w:type="paragraph" w:styleId="Tekstprzypisudolnego">
    <w:name w:val="footnote text"/>
    <w:aliases w:val="FT,Footnotetext"/>
    <w:basedOn w:val="Normalny"/>
    <w:link w:val="TekstprzypisudolnegoZnak"/>
    <w:uiPriority w:val="99"/>
    <w:semiHidden/>
    <w:rsid w:val="008725E2"/>
    <w:rPr>
      <w:sz w:val="20"/>
      <w:szCs w:val="20"/>
    </w:rPr>
  </w:style>
  <w:style w:type="character" w:customStyle="1" w:styleId="TekstprzypisudolnegoZnak">
    <w:name w:val="Tekst przypisu dolnego Znak"/>
    <w:aliases w:val="FT Znak,Footnotetext Znak"/>
    <w:link w:val="Tekstprzypisudolnego"/>
    <w:uiPriority w:val="99"/>
    <w:semiHidden/>
    <w:locked/>
    <w:rsid w:val="00C81348"/>
    <w:rPr>
      <w:lang w:val="en-US"/>
    </w:rPr>
  </w:style>
  <w:style w:type="paragraph" w:styleId="Zwrotpoegnalny">
    <w:name w:val="Closing"/>
    <w:basedOn w:val="Normalny"/>
    <w:link w:val="ZwrotpoegnalnyZnak"/>
    <w:uiPriority w:val="99"/>
    <w:semiHidden/>
    <w:rsid w:val="008725E2"/>
    <w:pPr>
      <w:ind w:left="4252"/>
    </w:pPr>
  </w:style>
  <w:style w:type="character" w:customStyle="1" w:styleId="ZwrotpoegnalnyZnak">
    <w:name w:val="Zwrot pożegnalny Znak"/>
    <w:link w:val="Zwrotpoegnalny"/>
    <w:uiPriority w:val="99"/>
    <w:semiHidden/>
    <w:locked/>
    <w:rsid w:val="00C81348"/>
    <w:rPr>
      <w:sz w:val="22"/>
      <w:lang w:val="en-US"/>
    </w:rPr>
  </w:style>
  <w:style w:type="paragraph" w:styleId="HTML-adres">
    <w:name w:val="HTML Address"/>
    <w:basedOn w:val="Normalny"/>
    <w:link w:val="HTML-adresZnak"/>
    <w:uiPriority w:val="99"/>
    <w:semiHidden/>
    <w:rsid w:val="008725E2"/>
    <w:rPr>
      <w:i/>
      <w:iCs/>
    </w:rPr>
  </w:style>
  <w:style w:type="character" w:customStyle="1" w:styleId="HTML-adresZnak">
    <w:name w:val="HTML - adres Znak"/>
    <w:link w:val="HTML-adres"/>
    <w:uiPriority w:val="99"/>
    <w:semiHidden/>
    <w:locked/>
    <w:rsid w:val="00C81348"/>
    <w:rPr>
      <w:i/>
      <w:sz w:val="22"/>
      <w:lang w:val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8725E2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C81348"/>
    <w:rPr>
      <w:rFonts w:ascii="Courier New" w:hAnsi="Courier New"/>
      <w:lang w:val="en-US"/>
    </w:rPr>
  </w:style>
  <w:style w:type="paragraph" w:styleId="Indeks1">
    <w:name w:val="index 1"/>
    <w:basedOn w:val="Normalny"/>
    <w:next w:val="Normalny"/>
    <w:autoRedefine/>
    <w:uiPriority w:val="99"/>
    <w:semiHidden/>
    <w:rsid w:val="008725E2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rsid w:val="008725E2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rsid w:val="008725E2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rsid w:val="008725E2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rsid w:val="008725E2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rsid w:val="008725E2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rsid w:val="008725E2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rsid w:val="008725E2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rsid w:val="008725E2"/>
    <w:pPr>
      <w:ind w:left="1980" w:hanging="220"/>
    </w:pPr>
  </w:style>
  <w:style w:type="paragraph" w:styleId="Nagwekindeksu">
    <w:name w:val="index heading"/>
    <w:basedOn w:val="Normalny"/>
    <w:next w:val="Indeks1"/>
    <w:uiPriority w:val="99"/>
    <w:semiHidden/>
    <w:rsid w:val="008725E2"/>
    <w:rPr>
      <w:rFonts w:cs="Arial"/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rsid w:val="008725E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81348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725E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81348"/>
    <w:rPr>
      <w:b/>
      <w:lang w:val="en-US"/>
    </w:rPr>
  </w:style>
  <w:style w:type="paragraph" w:styleId="Lista">
    <w:name w:val="List"/>
    <w:basedOn w:val="Normalny"/>
    <w:uiPriority w:val="99"/>
    <w:semiHidden/>
    <w:rsid w:val="008725E2"/>
    <w:pPr>
      <w:ind w:left="283" w:hanging="283"/>
    </w:pPr>
  </w:style>
  <w:style w:type="paragraph" w:styleId="Lista2">
    <w:name w:val="List 2"/>
    <w:basedOn w:val="Normalny"/>
    <w:uiPriority w:val="99"/>
    <w:semiHidden/>
    <w:rsid w:val="008725E2"/>
    <w:pPr>
      <w:ind w:left="566" w:hanging="283"/>
    </w:pPr>
  </w:style>
  <w:style w:type="paragraph" w:styleId="Lista3">
    <w:name w:val="List 3"/>
    <w:basedOn w:val="Normalny"/>
    <w:uiPriority w:val="99"/>
    <w:semiHidden/>
    <w:rsid w:val="008725E2"/>
    <w:pPr>
      <w:ind w:left="849" w:hanging="283"/>
    </w:pPr>
  </w:style>
  <w:style w:type="paragraph" w:styleId="Lista4">
    <w:name w:val="List 4"/>
    <w:basedOn w:val="Normalny"/>
    <w:uiPriority w:val="99"/>
    <w:semiHidden/>
    <w:rsid w:val="008725E2"/>
    <w:pPr>
      <w:ind w:left="1132" w:hanging="283"/>
    </w:pPr>
  </w:style>
  <w:style w:type="paragraph" w:styleId="Lista5">
    <w:name w:val="List 5"/>
    <w:basedOn w:val="Normalny"/>
    <w:uiPriority w:val="99"/>
    <w:semiHidden/>
    <w:rsid w:val="008725E2"/>
    <w:pPr>
      <w:ind w:left="1415" w:hanging="283"/>
    </w:pPr>
  </w:style>
  <w:style w:type="paragraph" w:styleId="Lista-kontynuacja">
    <w:name w:val="List Continue"/>
    <w:basedOn w:val="Normalny"/>
    <w:uiPriority w:val="99"/>
    <w:semiHidden/>
    <w:rsid w:val="008725E2"/>
    <w:pPr>
      <w:spacing w:after="120"/>
      <w:ind w:left="283"/>
    </w:pPr>
  </w:style>
  <w:style w:type="paragraph" w:styleId="Lista-kontynuacja2">
    <w:name w:val="List Continue 2"/>
    <w:basedOn w:val="Normalny"/>
    <w:uiPriority w:val="99"/>
    <w:semiHidden/>
    <w:rsid w:val="008725E2"/>
    <w:pPr>
      <w:spacing w:after="120"/>
      <w:ind w:left="566"/>
    </w:pPr>
  </w:style>
  <w:style w:type="paragraph" w:styleId="Lista-kontynuacja3">
    <w:name w:val="List Continue 3"/>
    <w:basedOn w:val="Normalny"/>
    <w:uiPriority w:val="99"/>
    <w:semiHidden/>
    <w:rsid w:val="008725E2"/>
    <w:pPr>
      <w:spacing w:after="120"/>
      <w:ind w:left="849"/>
    </w:pPr>
  </w:style>
  <w:style w:type="paragraph" w:styleId="Lista-kontynuacja4">
    <w:name w:val="List Continue 4"/>
    <w:basedOn w:val="Normalny"/>
    <w:uiPriority w:val="99"/>
    <w:semiHidden/>
    <w:rsid w:val="008725E2"/>
    <w:pPr>
      <w:spacing w:after="120"/>
      <w:ind w:left="1132"/>
    </w:pPr>
  </w:style>
  <w:style w:type="paragraph" w:styleId="Lista-kontynuacja5">
    <w:name w:val="List Continue 5"/>
    <w:basedOn w:val="Normalny"/>
    <w:uiPriority w:val="99"/>
    <w:semiHidden/>
    <w:rsid w:val="008725E2"/>
    <w:pPr>
      <w:spacing w:after="120"/>
      <w:ind w:left="1415"/>
    </w:pPr>
  </w:style>
  <w:style w:type="paragraph" w:styleId="Listanumerowana">
    <w:name w:val="List Number"/>
    <w:basedOn w:val="Normalny"/>
    <w:uiPriority w:val="99"/>
    <w:semiHidden/>
    <w:rsid w:val="008725E2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uiPriority w:val="99"/>
    <w:semiHidden/>
    <w:rsid w:val="008725E2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uiPriority w:val="99"/>
    <w:semiHidden/>
    <w:rsid w:val="008725E2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uiPriority w:val="99"/>
    <w:semiHidden/>
    <w:rsid w:val="008725E2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uiPriority w:val="99"/>
    <w:semiHidden/>
    <w:rsid w:val="008725E2"/>
    <w:pPr>
      <w:tabs>
        <w:tab w:val="num" w:pos="1492"/>
      </w:tabs>
      <w:ind w:left="1492" w:hanging="360"/>
    </w:pPr>
  </w:style>
  <w:style w:type="paragraph" w:styleId="Tekstmakra">
    <w:name w:val="macro"/>
    <w:link w:val="TekstmakraZnak"/>
    <w:uiPriority w:val="99"/>
    <w:semiHidden/>
    <w:rsid w:val="008725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urier New" w:hAnsi="Courier New" w:cs="Courier New"/>
    </w:rPr>
  </w:style>
  <w:style w:type="character" w:customStyle="1" w:styleId="TekstmakraZnak">
    <w:name w:val="Tekst makra Znak"/>
    <w:link w:val="Tekstmakra"/>
    <w:uiPriority w:val="99"/>
    <w:semiHidden/>
    <w:locked/>
    <w:rsid w:val="00C81348"/>
    <w:rPr>
      <w:rFonts w:ascii="Courier New" w:hAnsi="Courier New"/>
    </w:rPr>
  </w:style>
  <w:style w:type="paragraph" w:styleId="Nagwekwiadomoci">
    <w:name w:val="Message Header"/>
    <w:basedOn w:val="Normalny"/>
    <w:link w:val="NagwekwiadomociZnak"/>
    <w:uiPriority w:val="99"/>
    <w:semiHidden/>
    <w:rsid w:val="008725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character" w:customStyle="1" w:styleId="NagwekwiadomociZnak">
    <w:name w:val="Nagłówek wiadomości Znak"/>
    <w:link w:val="Nagwekwiadomoci"/>
    <w:uiPriority w:val="99"/>
    <w:semiHidden/>
    <w:locked/>
    <w:rsid w:val="00C81348"/>
    <w:rPr>
      <w:sz w:val="22"/>
      <w:shd w:val="pct20" w:color="auto" w:fill="auto"/>
      <w:lang w:val="en-US"/>
    </w:rPr>
  </w:style>
  <w:style w:type="paragraph" w:styleId="Zwykytekst">
    <w:name w:val="Plain Text"/>
    <w:basedOn w:val="Normalny"/>
    <w:link w:val="ZwykytekstZnak"/>
    <w:uiPriority w:val="99"/>
    <w:semiHidden/>
    <w:rsid w:val="008725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C81348"/>
    <w:rPr>
      <w:rFonts w:ascii="Courier New" w:hAnsi="Courier New"/>
      <w:lang w:val="en-US"/>
    </w:rPr>
  </w:style>
  <w:style w:type="paragraph" w:styleId="Wykazrde">
    <w:name w:val="table of authorities"/>
    <w:basedOn w:val="Normalny"/>
    <w:next w:val="Normalny"/>
    <w:uiPriority w:val="99"/>
    <w:semiHidden/>
    <w:rsid w:val="008725E2"/>
    <w:pPr>
      <w:ind w:left="220" w:hanging="220"/>
    </w:pPr>
  </w:style>
  <w:style w:type="paragraph" w:styleId="NormalnyWeb">
    <w:name w:val="Normal (Web)"/>
    <w:basedOn w:val="Normalny"/>
    <w:uiPriority w:val="99"/>
    <w:semiHidden/>
    <w:rsid w:val="008725E2"/>
    <w:rPr>
      <w:sz w:val="24"/>
    </w:rPr>
  </w:style>
  <w:style w:type="paragraph" w:styleId="Wcicienormalne">
    <w:name w:val="Normal Indent"/>
    <w:basedOn w:val="Normalny"/>
    <w:uiPriority w:val="99"/>
    <w:semiHidden/>
    <w:rsid w:val="008725E2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rsid w:val="008725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C81348"/>
    <w:rPr>
      <w:sz w:val="16"/>
      <w:lang w:val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8725E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C81348"/>
    <w:rPr>
      <w:sz w:val="22"/>
      <w:lang w:val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8725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C81348"/>
    <w:rPr>
      <w:sz w:val="16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8725E2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C81348"/>
    <w:rPr>
      <w:rFonts w:cs="Times New Roman"/>
      <w:sz w:val="22"/>
      <w:szCs w:val="22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8725E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C81348"/>
    <w:rPr>
      <w:sz w:val="22"/>
      <w:lang w:val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8725E2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C81348"/>
    <w:rPr>
      <w:rFonts w:cs="Times New Roman"/>
      <w:sz w:val="22"/>
      <w:szCs w:val="22"/>
      <w:lang w:val="en-US"/>
    </w:rPr>
  </w:style>
  <w:style w:type="paragraph" w:styleId="Tytu">
    <w:name w:val="Title"/>
    <w:basedOn w:val="Normalny"/>
    <w:link w:val="TytuZnak"/>
    <w:uiPriority w:val="10"/>
    <w:qFormat/>
    <w:rsid w:val="003C1D67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sid w:val="00C81348"/>
    <w:rPr>
      <w:b/>
      <w:kern w:val="28"/>
      <w:sz w:val="32"/>
      <w:lang w:val="en-US"/>
    </w:rPr>
  </w:style>
  <w:style w:type="paragraph" w:styleId="Adreszwrotnynakopercie">
    <w:name w:val="envelope return"/>
    <w:basedOn w:val="Normalny"/>
    <w:uiPriority w:val="99"/>
    <w:semiHidden/>
    <w:rsid w:val="008725E2"/>
    <w:rPr>
      <w:rFonts w:cs="Arial"/>
      <w:sz w:val="20"/>
      <w:szCs w:val="20"/>
    </w:rPr>
  </w:style>
  <w:style w:type="paragraph" w:styleId="Adresnakopercie">
    <w:name w:val="envelope address"/>
    <w:basedOn w:val="Normalny"/>
    <w:uiPriority w:val="99"/>
    <w:semiHidden/>
    <w:rsid w:val="008725E2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link w:val="PodpisZnak"/>
    <w:uiPriority w:val="99"/>
    <w:semiHidden/>
    <w:rsid w:val="008725E2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C81348"/>
    <w:rPr>
      <w:sz w:val="22"/>
      <w:lang w:val="en-US"/>
    </w:rPr>
  </w:style>
  <w:style w:type="paragraph" w:styleId="Podtytu">
    <w:name w:val="Subtitle"/>
    <w:basedOn w:val="Normalny"/>
    <w:link w:val="PodtytuZnak"/>
    <w:uiPriority w:val="11"/>
    <w:qFormat/>
    <w:rsid w:val="008725E2"/>
    <w:pPr>
      <w:spacing w:after="60"/>
      <w:outlineLvl w:val="1"/>
    </w:pPr>
    <w:rPr>
      <w:rFonts w:cs="Arial"/>
      <w:sz w:val="24"/>
    </w:rPr>
  </w:style>
  <w:style w:type="character" w:customStyle="1" w:styleId="PodtytuZnak">
    <w:name w:val="Podtytuł Znak"/>
    <w:link w:val="Podtytu"/>
    <w:uiPriority w:val="11"/>
    <w:locked/>
    <w:rsid w:val="00C81348"/>
    <w:rPr>
      <w:sz w:val="22"/>
      <w:lang w:val="en-US"/>
    </w:rPr>
  </w:style>
  <w:style w:type="character" w:styleId="Numerwiersza">
    <w:name w:val="line number"/>
    <w:uiPriority w:val="99"/>
    <w:semiHidden/>
    <w:rsid w:val="008725E2"/>
    <w:rPr>
      <w:rFonts w:cs="Times New Roman"/>
    </w:rPr>
  </w:style>
  <w:style w:type="paragraph" w:customStyle="1" w:styleId="RepAppendix2">
    <w:name w:val="Rep Appendix 2"/>
    <w:basedOn w:val="RepStandard"/>
    <w:next w:val="RepStandard"/>
    <w:rsid w:val="008725E2"/>
    <w:pPr>
      <w:numPr>
        <w:ilvl w:val="1"/>
        <w:numId w:val="12"/>
      </w:numPr>
      <w:spacing w:before="480" w:after="240"/>
      <w:outlineLvl w:val="1"/>
    </w:pPr>
    <w:rPr>
      <w:b/>
      <w:sz w:val="24"/>
    </w:rPr>
  </w:style>
  <w:style w:type="paragraph" w:customStyle="1" w:styleId="RepAppendix3">
    <w:name w:val="Rep Appendix 3"/>
    <w:basedOn w:val="RepStandard"/>
    <w:next w:val="RepStandard"/>
    <w:rsid w:val="008725E2"/>
    <w:pPr>
      <w:numPr>
        <w:ilvl w:val="2"/>
        <w:numId w:val="12"/>
      </w:numPr>
      <w:spacing w:before="480" w:after="240"/>
    </w:pPr>
    <w:rPr>
      <w:b/>
      <w:sz w:val="24"/>
    </w:rPr>
  </w:style>
  <w:style w:type="paragraph" w:customStyle="1" w:styleId="RepTableSmallBold">
    <w:name w:val="Rep Table Small Bold"/>
    <w:basedOn w:val="RepTableSmall"/>
    <w:rsid w:val="008725E2"/>
    <w:rPr>
      <w:b/>
      <w:bCs/>
    </w:rPr>
  </w:style>
  <w:style w:type="paragraph" w:customStyle="1" w:styleId="RepBullet1">
    <w:name w:val="Rep Bullet 1"/>
    <w:basedOn w:val="RepStandard"/>
    <w:link w:val="RepBullet1Zchn"/>
    <w:autoRedefine/>
    <w:rsid w:val="00B01271"/>
    <w:pPr>
      <w:numPr>
        <w:numId w:val="9"/>
      </w:numPr>
      <w:jc w:val="left"/>
    </w:pPr>
    <w:rPr>
      <w:lang w:val="de-DE"/>
    </w:rPr>
  </w:style>
  <w:style w:type="paragraph" w:customStyle="1" w:styleId="RepBullet2">
    <w:name w:val="Rep Bullet 2"/>
    <w:basedOn w:val="RepStandard"/>
    <w:link w:val="RepBullet2Zchn"/>
    <w:autoRedefine/>
    <w:rsid w:val="00B01271"/>
    <w:pPr>
      <w:numPr>
        <w:numId w:val="10"/>
      </w:numPr>
      <w:jc w:val="left"/>
    </w:pPr>
  </w:style>
  <w:style w:type="paragraph" w:customStyle="1" w:styleId="RepBullet3">
    <w:name w:val="Rep Bullet 3"/>
    <w:basedOn w:val="RepStandard"/>
    <w:autoRedefine/>
    <w:rsid w:val="00B01271"/>
    <w:pPr>
      <w:numPr>
        <w:numId w:val="11"/>
      </w:numPr>
      <w:jc w:val="left"/>
    </w:pPr>
  </w:style>
  <w:style w:type="table" w:customStyle="1" w:styleId="RepTableBorder">
    <w:name w:val="Rep Table Border"/>
    <w:basedOn w:val="Standardowy"/>
    <w:rsid w:val="008725E2"/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 w:cs="Times New Roman"/>
      </w:rPr>
    </w:tblStyle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rsid w:val="008725E2"/>
  </w:style>
  <w:style w:type="character" w:customStyle="1" w:styleId="ZwrotgrzecznociowyZnak">
    <w:name w:val="Zwrot grzecznościowy Znak"/>
    <w:link w:val="Zwrotgrzecznociowy"/>
    <w:uiPriority w:val="99"/>
    <w:semiHidden/>
    <w:locked/>
    <w:rsid w:val="00C81348"/>
    <w:rPr>
      <w:sz w:val="22"/>
      <w:lang w:val="en-US"/>
    </w:rPr>
  </w:style>
  <w:style w:type="paragraph" w:styleId="Listapunktowana">
    <w:name w:val="List Bullet"/>
    <w:basedOn w:val="Normalny"/>
    <w:uiPriority w:val="99"/>
    <w:semiHidden/>
    <w:rsid w:val="008725E2"/>
    <w:pPr>
      <w:numPr>
        <w:numId w:val="1"/>
      </w:numPr>
    </w:pPr>
  </w:style>
  <w:style w:type="paragraph" w:styleId="Listapunktowana2">
    <w:name w:val="List Bullet 2"/>
    <w:basedOn w:val="Normalny"/>
    <w:uiPriority w:val="99"/>
    <w:semiHidden/>
    <w:rsid w:val="008725E2"/>
    <w:pPr>
      <w:numPr>
        <w:numId w:val="2"/>
      </w:numPr>
    </w:pPr>
  </w:style>
  <w:style w:type="paragraph" w:styleId="Listapunktowana3">
    <w:name w:val="List Bullet 3"/>
    <w:basedOn w:val="Normalny"/>
    <w:uiPriority w:val="99"/>
    <w:semiHidden/>
    <w:rsid w:val="008725E2"/>
    <w:pPr>
      <w:tabs>
        <w:tab w:val="num" w:pos="1417"/>
      </w:tabs>
      <w:ind w:left="1417" w:hanging="1417"/>
    </w:pPr>
  </w:style>
  <w:style w:type="paragraph" w:styleId="Listapunktowana4">
    <w:name w:val="List Bullet 4"/>
    <w:basedOn w:val="Normalny"/>
    <w:uiPriority w:val="99"/>
    <w:semiHidden/>
    <w:rsid w:val="008725E2"/>
    <w:pPr>
      <w:numPr>
        <w:numId w:val="4"/>
      </w:numPr>
    </w:pPr>
  </w:style>
  <w:style w:type="paragraph" w:styleId="Listapunktowana5">
    <w:name w:val="List Bullet 5"/>
    <w:basedOn w:val="Normalny"/>
    <w:uiPriority w:val="99"/>
    <w:semiHidden/>
    <w:rsid w:val="008725E2"/>
    <w:pPr>
      <w:numPr>
        <w:numId w:val="5"/>
      </w:numPr>
    </w:pPr>
  </w:style>
  <w:style w:type="character" w:styleId="UyteHipercze">
    <w:name w:val="FollowedHyperlink"/>
    <w:uiPriority w:val="99"/>
    <w:semiHidden/>
    <w:rsid w:val="008725E2"/>
    <w:rPr>
      <w:color w:val="800080"/>
      <w:u w:val="single"/>
    </w:rPr>
  </w:style>
  <w:style w:type="paragraph" w:styleId="Tekstblokowy">
    <w:name w:val="Block Text"/>
    <w:basedOn w:val="Normalny"/>
    <w:uiPriority w:val="99"/>
    <w:semiHidden/>
    <w:rsid w:val="008725E2"/>
    <w:pPr>
      <w:spacing w:after="120"/>
      <w:ind w:left="1440" w:right="1440"/>
    </w:pPr>
  </w:style>
  <w:style w:type="paragraph" w:styleId="Data">
    <w:name w:val="Date"/>
    <w:basedOn w:val="Normalny"/>
    <w:next w:val="Normalny"/>
    <w:link w:val="DataZnak"/>
    <w:uiPriority w:val="99"/>
    <w:semiHidden/>
    <w:rsid w:val="008725E2"/>
  </w:style>
  <w:style w:type="character" w:customStyle="1" w:styleId="DataZnak">
    <w:name w:val="Data Znak"/>
    <w:link w:val="Data"/>
    <w:uiPriority w:val="99"/>
    <w:semiHidden/>
    <w:locked/>
    <w:rsid w:val="00C81348"/>
    <w:rPr>
      <w:sz w:val="22"/>
      <w:lang w:val="en-US"/>
    </w:rPr>
  </w:style>
  <w:style w:type="paragraph" w:styleId="Podpise-mail">
    <w:name w:val="E-mail Signature"/>
    <w:basedOn w:val="Normalny"/>
    <w:link w:val="Podpise-mailZnak"/>
    <w:uiPriority w:val="99"/>
    <w:semiHidden/>
    <w:rsid w:val="008725E2"/>
  </w:style>
  <w:style w:type="character" w:customStyle="1" w:styleId="Podpise-mailZnak">
    <w:name w:val="Podpis e-mail Znak"/>
    <w:link w:val="Podpise-mail"/>
    <w:uiPriority w:val="99"/>
    <w:semiHidden/>
    <w:locked/>
    <w:rsid w:val="00C81348"/>
    <w:rPr>
      <w:sz w:val="22"/>
      <w:lang w:val="en-US"/>
    </w:rPr>
  </w:style>
  <w:style w:type="character" w:styleId="Pogrubienie">
    <w:name w:val="Strong"/>
    <w:uiPriority w:val="22"/>
    <w:qFormat/>
    <w:rsid w:val="003C1D67"/>
    <w:rPr>
      <w:b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rsid w:val="008725E2"/>
  </w:style>
  <w:style w:type="character" w:customStyle="1" w:styleId="NagweknotatkiZnak">
    <w:name w:val="Nagłówek notatki Znak"/>
    <w:link w:val="Nagweknotatki"/>
    <w:uiPriority w:val="99"/>
    <w:semiHidden/>
    <w:locked/>
    <w:rsid w:val="00C81348"/>
    <w:rPr>
      <w:sz w:val="22"/>
      <w:lang w:val="en-US"/>
    </w:rPr>
  </w:style>
  <w:style w:type="character" w:styleId="Uwydatnienie">
    <w:name w:val="Emphasis"/>
    <w:uiPriority w:val="20"/>
    <w:qFormat/>
    <w:rsid w:val="003C1D67"/>
    <w:rPr>
      <w:i/>
    </w:rPr>
  </w:style>
  <w:style w:type="character" w:styleId="HTML-akronim">
    <w:name w:val="HTML Acronym"/>
    <w:uiPriority w:val="99"/>
    <w:semiHidden/>
    <w:rsid w:val="008725E2"/>
    <w:rPr>
      <w:rFonts w:cs="Times New Roman"/>
    </w:rPr>
  </w:style>
  <w:style w:type="character" w:styleId="HTML-przykad">
    <w:name w:val="HTML Sample"/>
    <w:uiPriority w:val="99"/>
    <w:semiHidden/>
    <w:rsid w:val="008725E2"/>
    <w:rPr>
      <w:rFonts w:ascii="Courier New" w:hAnsi="Courier New"/>
    </w:rPr>
  </w:style>
  <w:style w:type="character" w:styleId="HTML-kod">
    <w:name w:val="HTML Code"/>
    <w:uiPriority w:val="99"/>
    <w:semiHidden/>
    <w:rsid w:val="008725E2"/>
    <w:rPr>
      <w:rFonts w:ascii="Courier New" w:hAnsi="Courier New"/>
      <w:sz w:val="20"/>
    </w:rPr>
  </w:style>
  <w:style w:type="character" w:styleId="HTML-definicja">
    <w:name w:val="HTML Definition"/>
    <w:uiPriority w:val="99"/>
    <w:semiHidden/>
    <w:rsid w:val="008725E2"/>
    <w:rPr>
      <w:i/>
    </w:rPr>
  </w:style>
  <w:style w:type="character" w:styleId="HTML-staaszeroko">
    <w:name w:val="HTML Typewriter"/>
    <w:uiPriority w:val="99"/>
    <w:semiHidden/>
    <w:rsid w:val="008725E2"/>
    <w:rPr>
      <w:rFonts w:ascii="Courier New" w:hAnsi="Courier New"/>
      <w:sz w:val="20"/>
    </w:rPr>
  </w:style>
  <w:style w:type="character" w:styleId="HTML-klawiatura">
    <w:name w:val="HTML Keyboard"/>
    <w:uiPriority w:val="99"/>
    <w:semiHidden/>
    <w:rsid w:val="008725E2"/>
    <w:rPr>
      <w:rFonts w:ascii="Courier New" w:hAnsi="Courier New"/>
      <w:sz w:val="20"/>
    </w:rPr>
  </w:style>
  <w:style w:type="character" w:styleId="HTML-zmienna">
    <w:name w:val="HTML Variable"/>
    <w:uiPriority w:val="99"/>
    <w:semiHidden/>
    <w:rsid w:val="008725E2"/>
    <w:rPr>
      <w:i/>
    </w:rPr>
  </w:style>
  <w:style w:type="character" w:styleId="HTML-cytat">
    <w:name w:val="HTML Cite"/>
    <w:uiPriority w:val="99"/>
    <w:semiHidden/>
    <w:rsid w:val="008725E2"/>
    <w:rPr>
      <w:i/>
    </w:rPr>
  </w:style>
  <w:style w:type="table" w:styleId="Tabela-Efekty3D1">
    <w:name w:val="Table 3D effects 1"/>
    <w:basedOn w:val="Standardowy"/>
    <w:uiPriority w:val="99"/>
    <w:semiHidden/>
    <w:rsid w:val="008725E2"/>
    <w:pPr>
      <w:jc w:val="center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rsid w:val="008725E2"/>
    <w:pPr>
      <w:jc w:val="center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rsid w:val="008725E2"/>
    <w:pPr>
      <w:jc w:val="center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uiPriority w:val="99"/>
    <w:semiHidden/>
    <w:rsid w:val="008725E2"/>
    <w:pPr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uiPriority w:val="99"/>
    <w:semiHidden/>
    <w:rsid w:val="008725E2"/>
    <w:pPr>
      <w:jc w:val="center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rsid w:val="008725E2"/>
    <w:pPr>
      <w:jc w:val="center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uiPriority w:val="99"/>
    <w:semiHidden/>
    <w:rsid w:val="008725E2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uiPriority w:val="99"/>
    <w:semiHidden/>
    <w:rsid w:val="008725E2"/>
    <w:pPr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uiPriority w:val="99"/>
    <w:semiHidden/>
    <w:rsid w:val="008725E2"/>
    <w:pPr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rsid w:val="008725E2"/>
    <w:pPr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uiPriority w:val="99"/>
    <w:semiHidden/>
    <w:rsid w:val="008725E2"/>
    <w:pPr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rsid w:val="008725E2"/>
    <w:pPr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rsid w:val="008725E2"/>
    <w:pPr>
      <w:jc w:val="center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rsid w:val="008725E2"/>
    <w:pPr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rsid w:val="008725E2"/>
    <w:pPr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rsid w:val="008725E2"/>
    <w:pPr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uiPriority w:val="99"/>
    <w:semiHidden/>
    <w:rsid w:val="008725E2"/>
    <w:pPr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rsid w:val="008725E2"/>
    <w:pPr>
      <w:jc w:val="center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rsid w:val="008725E2"/>
    <w:pPr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rsid w:val="008725E2"/>
    <w:pPr>
      <w:jc w:val="center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rsid w:val="008725E2"/>
    <w:pPr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a-Delikatny1">
    <w:name w:val="Table Subtle 1"/>
    <w:basedOn w:val="Standardowy"/>
    <w:uiPriority w:val="99"/>
    <w:semiHidden/>
    <w:rsid w:val="008725E2"/>
    <w:pPr>
      <w:jc w:val="center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semiHidden/>
    <w:rsid w:val="008725E2"/>
    <w:pPr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uiPriority w:val="99"/>
    <w:semiHidden/>
    <w:rsid w:val="008725E2"/>
    <w:pPr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rsid w:val="008725E2"/>
    <w:pPr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semiHidden/>
    <w:rsid w:val="008725E2"/>
    <w:pPr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rsid w:val="008725E2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8725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C81348"/>
    <w:rPr>
      <w:rFonts w:ascii="Tahoma" w:hAnsi="Tahoma"/>
      <w:shd w:val="clear" w:color="auto" w:fill="00008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5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81348"/>
    <w:rPr>
      <w:lang w:val="en-US"/>
    </w:rPr>
  </w:style>
  <w:style w:type="character" w:customStyle="1" w:styleId="RepTableBoldZchn">
    <w:name w:val="Rep Table Bold Zchn"/>
    <w:link w:val="RepTableBold"/>
    <w:locked/>
    <w:rsid w:val="008725E2"/>
    <w:rPr>
      <w:b/>
      <w:lang w:val="en-US"/>
    </w:rPr>
  </w:style>
  <w:style w:type="character" w:customStyle="1" w:styleId="RepEditorNote">
    <w:name w:val="Rep Editor Note"/>
    <w:rsid w:val="008725E2"/>
    <w:rPr>
      <w:color w:val="0000FF"/>
    </w:rPr>
  </w:style>
  <w:style w:type="character" w:customStyle="1" w:styleId="RepTextoption">
    <w:name w:val="Rep Textoption"/>
    <w:rsid w:val="008725E2"/>
    <w:rPr>
      <w:color w:val="FF0000"/>
    </w:rPr>
  </w:style>
  <w:style w:type="paragraph" w:customStyle="1" w:styleId="RepAppendix4">
    <w:name w:val="Rep Appendix 4"/>
    <w:basedOn w:val="RepStandard"/>
    <w:next w:val="RepStandard"/>
    <w:rsid w:val="008725E2"/>
    <w:pPr>
      <w:numPr>
        <w:ilvl w:val="3"/>
        <w:numId w:val="12"/>
      </w:numPr>
      <w:spacing w:before="480" w:after="240"/>
    </w:pPr>
    <w:rPr>
      <w:b/>
      <w:sz w:val="24"/>
    </w:rPr>
  </w:style>
  <w:style w:type="paragraph" w:customStyle="1" w:styleId="RepSupertitle">
    <w:name w:val="Rep Supertitle"/>
    <w:basedOn w:val="RepStandard"/>
    <w:next w:val="RepStandard"/>
    <w:rsid w:val="008725E2"/>
    <w:pPr>
      <w:jc w:val="center"/>
    </w:pPr>
    <w:rPr>
      <w:b/>
      <w:bCs/>
      <w:sz w:val="72"/>
    </w:rPr>
  </w:style>
  <w:style w:type="paragraph" w:customStyle="1" w:styleId="RepAppendix5">
    <w:name w:val="Rep Appendix 5"/>
    <w:basedOn w:val="RepStandard"/>
    <w:next w:val="RepStandard"/>
    <w:rsid w:val="008725E2"/>
    <w:pPr>
      <w:numPr>
        <w:ilvl w:val="4"/>
        <w:numId w:val="12"/>
      </w:numPr>
      <w:spacing w:before="480" w:after="240"/>
      <w:outlineLvl w:val="4"/>
    </w:pPr>
    <w:rPr>
      <w:b/>
      <w:bCs/>
      <w:sz w:val="24"/>
    </w:rPr>
  </w:style>
  <w:style w:type="paragraph" w:customStyle="1" w:styleId="RepAppendix6">
    <w:name w:val="Rep Appendix 6"/>
    <w:basedOn w:val="RepStandard"/>
    <w:next w:val="RepStandard"/>
    <w:rsid w:val="008725E2"/>
    <w:pPr>
      <w:numPr>
        <w:ilvl w:val="5"/>
        <w:numId w:val="12"/>
      </w:numPr>
      <w:spacing w:before="480" w:after="240"/>
      <w:outlineLvl w:val="5"/>
    </w:pPr>
    <w:rPr>
      <w:b/>
      <w:sz w:val="24"/>
    </w:rPr>
  </w:style>
  <w:style w:type="paragraph" w:customStyle="1" w:styleId="RepTitleBold">
    <w:name w:val="Rep Title Bold"/>
    <w:basedOn w:val="RepStandard"/>
    <w:rsid w:val="008725E2"/>
    <w:pPr>
      <w:spacing w:before="120" w:after="120"/>
      <w:jc w:val="center"/>
    </w:pPr>
    <w:rPr>
      <w:b/>
      <w:sz w:val="36"/>
    </w:rPr>
  </w:style>
  <w:style w:type="paragraph" w:customStyle="1" w:styleId="RepSubtitleBold">
    <w:name w:val="Rep Subtitle Bold"/>
    <w:basedOn w:val="RepTitleBold"/>
    <w:rsid w:val="008725E2"/>
    <w:rPr>
      <w:sz w:val="32"/>
    </w:rPr>
  </w:style>
  <w:style w:type="paragraph" w:customStyle="1" w:styleId="RepEditorNotesMS">
    <w:name w:val="Rep Editor Notes MS"/>
    <w:basedOn w:val="RepStandard"/>
    <w:next w:val="RepStandard"/>
    <w:rsid w:val="008725E2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  <w:spacing w:before="120" w:after="120"/>
    </w:pPr>
  </w:style>
  <w:style w:type="paragraph" w:customStyle="1" w:styleId="dRRinstructions">
    <w:name w:val="dRR_instructions"/>
    <w:basedOn w:val="Normalny"/>
    <w:link w:val="dRRinstructionsChar"/>
    <w:qFormat/>
    <w:rsid w:val="00F9783D"/>
    <w:pPr>
      <w:tabs>
        <w:tab w:val="left" w:pos="720"/>
      </w:tabs>
      <w:spacing w:before="20"/>
      <w:jc w:val="both"/>
    </w:pPr>
    <w:rPr>
      <w:color w:val="0000FF"/>
      <w:szCs w:val="24"/>
      <w:lang w:val="fr-FR" w:eastAsia="en-US"/>
    </w:rPr>
  </w:style>
  <w:style w:type="character" w:customStyle="1" w:styleId="dRRinstructionsChar">
    <w:name w:val="dRR_instructions Char"/>
    <w:link w:val="dRRinstructions"/>
    <w:locked/>
    <w:rsid w:val="00F9783D"/>
    <w:rPr>
      <w:color w:val="0000FF"/>
      <w:sz w:val="24"/>
      <w:lang w:val="fr-FR" w:eastAsia="en-US"/>
    </w:rPr>
  </w:style>
  <w:style w:type="paragraph" w:styleId="Nagwekspisutreci">
    <w:name w:val="TOC Heading"/>
    <w:basedOn w:val="Nagwek1"/>
    <w:next w:val="Normalny"/>
    <w:uiPriority w:val="39"/>
    <w:qFormat/>
    <w:rsid w:val="00B32849"/>
    <w:pPr>
      <w:keepNext/>
      <w:widowControl/>
      <w:numPr>
        <w:numId w:val="0"/>
      </w:numPr>
      <w:spacing w:before="240" w:after="60"/>
      <w:jc w:val="left"/>
      <w:outlineLvl w:val="9"/>
    </w:pPr>
    <w:rPr>
      <w:rFonts w:ascii="Cambria" w:eastAsia="Times New Roman" w:hAnsi="Cambria"/>
      <w:kern w:val="32"/>
      <w:sz w:val="32"/>
      <w:szCs w:val="32"/>
      <w:lang w:val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284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locked/>
    <w:rsid w:val="00B32849"/>
    <w:rPr>
      <w:b/>
      <w:i/>
      <w:color w:val="4F81BD"/>
      <w:sz w:val="22"/>
      <w:lang w:val="en-US"/>
    </w:rPr>
  </w:style>
  <w:style w:type="paragraph" w:styleId="Bezodstpw">
    <w:name w:val="No Spacing"/>
    <w:uiPriority w:val="1"/>
    <w:qFormat/>
    <w:rsid w:val="00B32849"/>
    <w:rPr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B32849"/>
    <w:pPr>
      <w:ind w:left="708"/>
    </w:pPr>
  </w:style>
  <w:style w:type="paragraph" w:styleId="Bibliografia">
    <w:name w:val="Bibliography"/>
    <w:basedOn w:val="Normalny"/>
    <w:next w:val="Normalny"/>
    <w:uiPriority w:val="37"/>
    <w:semiHidden/>
    <w:unhideWhenUsed/>
    <w:rsid w:val="00B32849"/>
  </w:style>
  <w:style w:type="paragraph" w:styleId="Cytat">
    <w:name w:val="Quote"/>
    <w:basedOn w:val="Normalny"/>
    <w:next w:val="Normalny"/>
    <w:link w:val="CytatZnak"/>
    <w:uiPriority w:val="29"/>
    <w:qFormat/>
    <w:rsid w:val="00B32849"/>
    <w:rPr>
      <w:i/>
      <w:iCs/>
      <w:color w:val="000000"/>
    </w:rPr>
  </w:style>
  <w:style w:type="character" w:customStyle="1" w:styleId="CytatZnak">
    <w:name w:val="Cytat Znak"/>
    <w:link w:val="Cytat"/>
    <w:uiPriority w:val="29"/>
    <w:locked/>
    <w:rsid w:val="00B32849"/>
    <w:rPr>
      <w:i/>
      <w:color w:val="000000"/>
      <w:sz w:val="22"/>
      <w:lang w:val="en-US"/>
    </w:rPr>
  </w:style>
  <w:style w:type="paragraph" w:customStyle="1" w:styleId="berarbeitung1">
    <w:name w:val="Überarbeitung1"/>
    <w:hidden/>
    <w:semiHidden/>
    <w:rsid w:val="00C81348"/>
    <w:rPr>
      <w:sz w:val="24"/>
      <w:szCs w:val="24"/>
      <w:lang w:val="en-GB" w:eastAsia="en-US"/>
    </w:rPr>
  </w:style>
  <w:style w:type="character" w:customStyle="1" w:styleId="BalloonTextChar">
    <w:name w:val="Balloon Text Char"/>
    <w:semiHidden/>
    <w:locked/>
    <w:rsid w:val="00C81348"/>
    <w:rPr>
      <w:rFonts w:ascii="Tahoma" w:hAnsi="Tahoma"/>
      <w:sz w:val="16"/>
      <w:lang w:val="en-GB" w:eastAsia="en-US"/>
    </w:rPr>
  </w:style>
  <w:style w:type="character" w:customStyle="1" w:styleId="LegendaZnak">
    <w:name w:val="Legenda Znak"/>
    <w:aliases w:val="o Znak,o + Links Znak,Bayer Caption Znak"/>
    <w:link w:val="Legenda"/>
    <w:uiPriority w:val="35"/>
    <w:locked/>
    <w:rsid w:val="00C81348"/>
    <w:rPr>
      <w:b/>
      <w:lang w:val="en-US"/>
    </w:rPr>
  </w:style>
  <w:style w:type="character" w:customStyle="1" w:styleId="RepTableFootnoteZchn">
    <w:name w:val="Rep Table Footnote Zchn"/>
    <w:link w:val="RepTableFootnote"/>
    <w:locked/>
    <w:rsid w:val="00C81348"/>
    <w:rPr>
      <w:noProof/>
      <w:sz w:val="18"/>
    </w:rPr>
  </w:style>
  <w:style w:type="numbering" w:styleId="111111">
    <w:name w:val="Outline List 2"/>
    <w:basedOn w:val="Bezlisty"/>
    <w:uiPriority w:val="99"/>
    <w:semiHidden/>
    <w:unhideWhenUsed/>
    <w:rsid w:val="00DE1D92"/>
    <w:pPr>
      <w:numPr>
        <w:numId w:val="6"/>
      </w:numPr>
    </w:pPr>
  </w:style>
  <w:style w:type="numbering" w:styleId="1ai">
    <w:name w:val="Outline List 1"/>
    <w:basedOn w:val="Bezlisty"/>
    <w:uiPriority w:val="99"/>
    <w:semiHidden/>
    <w:unhideWhenUsed/>
    <w:rsid w:val="00DE1D92"/>
    <w:pPr>
      <w:numPr>
        <w:numId w:val="7"/>
      </w:numPr>
    </w:pPr>
  </w:style>
  <w:style w:type="numbering" w:styleId="Artykusekcja">
    <w:name w:val="Outline List 3"/>
    <w:basedOn w:val="Bezlisty"/>
    <w:uiPriority w:val="99"/>
    <w:semiHidden/>
    <w:unhideWhenUsed/>
    <w:rsid w:val="00DE1D92"/>
    <w:pPr>
      <w:numPr>
        <w:numId w:val="8"/>
      </w:numPr>
    </w:pPr>
  </w:style>
  <w:style w:type="paragraph" w:customStyle="1" w:styleId="western">
    <w:name w:val="western"/>
    <w:basedOn w:val="Normalny"/>
    <w:rsid w:val="00E03DA1"/>
    <w:pPr>
      <w:spacing w:before="100" w:beforeAutospacing="1" w:after="119"/>
    </w:pPr>
    <w:rPr>
      <w:color w:val="000000"/>
      <w:lang w:val="es-ES" w:eastAsia="es-ES"/>
    </w:rPr>
  </w:style>
  <w:style w:type="paragraph" w:customStyle="1" w:styleId="BHNormal">
    <w:name w:val="BHNormal"/>
    <w:qFormat/>
    <w:rsid w:val="006B0E35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package" Target="embeddings/Microsoft_Word_Document.docx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71764-103E-400D-A3E9-9CC7D3D2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2504</TotalTime>
  <Pages>18</Pages>
  <Words>4349</Words>
  <Characters>24225</Characters>
  <Application>Microsoft Office Word</Application>
  <DocSecurity>0</DocSecurity>
  <Lines>1053</Lines>
  <Paragraphs>793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Part B, Section 6</vt:lpstr>
      <vt:lpstr>Part B, Section 6</vt:lpstr>
      <vt:lpstr>Part B, Section 6</vt:lpstr>
    </vt:vector>
  </TitlesOfParts>
  <Company>AFSSA</Company>
  <LinksUpToDate>false</LinksUpToDate>
  <CharactersWithSpaces>27781</CharactersWithSpaces>
  <SharedDoc>false</SharedDoc>
  <HLinks>
    <vt:vector size="342" baseType="variant">
      <vt:variant>
        <vt:i4>1441846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_Toc454461014</vt:lpwstr>
      </vt:variant>
      <vt:variant>
        <vt:i4>1441846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_Toc454461013</vt:lpwstr>
      </vt:variant>
      <vt:variant>
        <vt:i4>1441846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_Toc454461012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_Toc454461011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_Toc454461010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_Toc454461009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_Toc454461008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_Toc454461007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_Toc454461006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_Toc454461005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_Toc454461004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_Toc454461003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_Toc454461002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_Toc454461001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_Toc454461000</vt:lpwstr>
      </vt:variant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_Toc454460999</vt:lpwstr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_Toc454460998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_Toc454460997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_Toc454460996</vt:lpwstr>
      </vt:variant>
      <vt:variant>
        <vt:i4>2031679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_Toc454460995</vt:lpwstr>
      </vt:variant>
      <vt:variant>
        <vt:i4>2031679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_Toc454460994</vt:lpwstr>
      </vt:variant>
      <vt:variant>
        <vt:i4>2031679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_Toc454460993</vt:lpwstr>
      </vt:variant>
      <vt:variant>
        <vt:i4>2031679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_Toc454460992</vt:lpwstr>
      </vt:variant>
      <vt:variant>
        <vt:i4>2031679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_Toc454460991</vt:lpwstr>
      </vt:variant>
      <vt:variant>
        <vt:i4>2031679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_Toc454460990</vt:lpwstr>
      </vt:variant>
      <vt:variant>
        <vt:i4>1966143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_Toc454460989</vt:lpwstr>
      </vt:variant>
      <vt:variant>
        <vt:i4>1966143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_Toc454460988</vt:lpwstr>
      </vt:variant>
      <vt:variant>
        <vt:i4>1966143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_Toc454460987</vt:lpwstr>
      </vt:variant>
      <vt:variant>
        <vt:i4>1966143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_Toc454460986</vt:lpwstr>
      </vt:variant>
      <vt:variant>
        <vt:i4>1966143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_Toc454460985</vt:lpwstr>
      </vt:variant>
      <vt:variant>
        <vt:i4>1966143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_Toc454460984</vt:lpwstr>
      </vt:variant>
      <vt:variant>
        <vt:i4>1966143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_Toc454460983</vt:lpwstr>
      </vt:variant>
      <vt:variant>
        <vt:i4>1966143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_Toc454460982</vt:lpwstr>
      </vt:variant>
      <vt:variant>
        <vt:i4>1966143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_Toc454460981</vt:lpwstr>
      </vt:variant>
      <vt:variant>
        <vt:i4>1966143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_Toc454460980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_Toc454460979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_Toc454460978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_Toc454460977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_Toc454460976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_Toc454460975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_Toc454460974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_Toc454460973</vt:lpwstr>
      </vt:variant>
      <vt:variant>
        <vt:i4>1114175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_Toc454460972</vt:lpwstr>
      </vt:variant>
      <vt:variant>
        <vt:i4>1114175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_Toc454460971</vt:lpwstr>
      </vt:variant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_Toc454460970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_Toc454460969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_Toc454460968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_Toc454460967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_Toc454460966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_Toc454460965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_Toc454460964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_Toc454460963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_Toc454460962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_Toc454460961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_Toc454460960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_Toc454460959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_Toc454460958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B, Section 6</dc:title>
  <dc:creator>BfR</dc:creator>
  <cp:lastModifiedBy>pawel.wowkonowicz</cp:lastModifiedBy>
  <cp:revision>417</cp:revision>
  <cp:lastPrinted>2023-05-29T14:19:00Z</cp:lastPrinted>
  <dcterms:created xsi:type="dcterms:W3CDTF">2016-06-24T12:18:00Z</dcterms:created>
  <dcterms:modified xsi:type="dcterms:W3CDTF">2024-12-03T10:16:00Z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24f90d83fc701fbf031c7b54f38141cf4d125699879addc2e2857a90621ad134</vt:lpwstr>
  </property>
</Properties>
</file>